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FC7C5" w14:textId="56244738" w:rsidR="00622DD1" w:rsidRPr="0045464A" w:rsidRDefault="00622DD1" w:rsidP="00622DD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115193383"/>
      <w:bookmarkEnd w:id="0"/>
      <w:r w:rsidRPr="005D60D8">
        <w:rPr>
          <w:b/>
          <w:noProof/>
          <w:sz w:val="24"/>
          <w:szCs w:val="24"/>
        </w:rPr>
        <w:t xml:space="preserve">3GPP TSG-RAN </w:t>
      </w:r>
      <w:r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Pr="005D60D8">
        <w:rPr>
          <w:b/>
          <w:noProof/>
          <w:sz w:val="24"/>
          <w:szCs w:val="24"/>
        </w:rPr>
        <w:t>2 Meeting #1</w:t>
      </w:r>
      <w:r>
        <w:rPr>
          <w:b/>
          <w:noProof/>
          <w:sz w:val="24"/>
          <w:szCs w:val="24"/>
        </w:rPr>
        <w:t>2</w:t>
      </w:r>
      <w:r w:rsidR="007C6668">
        <w:rPr>
          <w:b/>
          <w:noProof/>
          <w:sz w:val="24"/>
          <w:szCs w:val="24"/>
        </w:rPr>
        <w:t>2</w:t>
      </w:r>
      <w:r w:rsidR="0045464A">
        <w:rPr>
          <w:b/>
          <w:noProof/>
          <w:sz w:val="24"/>
          <w:szCs w:val="24"/>
        </w:rPr>
        <w:tab/>
      </w:r>
      <w:r w:rsidR="0045464A" w:rsidRPr="0045464A">
        <w:rPr>
          <w:b/>
          <w:noProof/>
          <w:sz w:val="24"/>
          <w:szCs w:val="24"/>
        </w:rPr>
        <w:t>R2-</w:t>
      </w:r>
      <w:r w:rsidR="00F5493F" w:rsidRPr="00F5493F">
        <w:t xml:space="preserve"> </w:t>
      </w:r>
      <w:r w:rsidR="00F5493F" w:rsidRPr="00F5493F">
        <w:rPr>
          <w:b/>
          <w:noProof/>
          <w:sz w:val="24"/>
          <w:szCs w:val="24"/>
        </w:rPr>
        <w:t>2306352</w:t>
      </w:r>
    </w:p>
    <w:p w14:paraId="734FC394" w14:textId="515B8074" w:rsidR="00622DD1" w:rsidRDefault="0045464A" w:rsidP="00622DD1">
      <w:pPr>
        <w:pStyle w:val="3GPPHeader"/>
        <w:rPr>
          <w:noProof/>
          <w:szCs w:val="24"/>
          <w:lang w:eastAsia="ko-KR"/>
        </w:rPr>
      </w:pPr>
      <w:r>
        <w:rPr>
          <w:noProof/>
          <w:szCs w:val="24"/>
          <w:lang w:eastAsia="ko-KR"/>
        </w:rPr>
        <w:t>Incheon</w:t>
      </w:r>
      <w:r w:rsidR="00622DD1" w:rsidRPr="00B34C48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Korea, 22</w:t>
      </w:r>
      <w:r>
        <w:rPr>
          <w:noProof/>
          <w:szCs w:val="24"/>
          <w:vertAlign w:val="superscript"/>
          <w:lang w:eastAsia="ko-KR"/>
        </w:rPr>
        <w:t>nd</w:t>
      </w:r>
      <w:r w:rsidR="00622DD1">
        <w:rPr>
          <w:noProof/>
          <w:szCs w:val="24"/>
          <w:lang w:eastAsia="ko-KR"/>
        </w:rPr>
        <w:t xml:space="preserve"> – </w:t>
      </w:r>
      <w:r w:rsidR="009F3A78">
        <w:rPr>
          <w:noProof/>
          <w:szCs w:val="24"/>
          <w:lang w:eastAsia="ko-KR"/>
        </w:rPr>
        <w:t>26</w:t>
      </w:r>
      <w:r w:rsidR="009F3A78" w:rsidRPr="009F3A78">
        <w:rPr>
          <w:noProof/>
          <w:szCs w:val="24"/>
          <w:vertAlign w:val="superscript"/>
          <w:lang w:eastAsia="ko-KR"/>
        </w:rPr>
        <w:t>th</w:t>
      </w:r>
      <w:r w:rsidR="009F3A78">
        <w:rPr>
          <w:noProof/>
          <w:szCs w:val="24"/>
          <w:lang w:eastAsia="ko-KR"/>
        </w:rPr>
        <w:t xml:space="preserve"> </w:t>
      </w:r>
      <w:r w:rsidR="000128E5">
        <w:rPr>
          <w:noProof/>
          <w:szCs w:val="24"/>
          <w:lang w:eastAsia="ko-KR"/>
        </w:rPr>
        <w:t>May</w:t>
      </w:r>
      <w:r w:rsidR="00622DD1" w:rsidRPr="00B34C48">
        <w:rPr>
          <w:noProof/>
          <w:szCs w:val="24"/>
          <w:lang w:eastAsia="ko-KR"/>
        </w:rPr>
        <w:t>, 202</w:t>
      </w:r>
      <w:r w:rsidR="00622DD1">
        <w:rPr>
          <w:noProof/>
          <w:szCs w:val="24"/>
          <w:lang w:eastAsia="ko-KR"/>
        </w:rPr>
        <w:t>3</w:t>
      </w:r>
    </w:p>
    <w:p w14:paraId="784A909A" w14:textId="77777777" w:rsidR="00276962" w:rsidRPr="00CE0424" w:rsidRDefault="00276962" w:rsidP="00276962">
      <w:pPr>
        <w:pStyle w:val="3GPPHeader"/>
      </w:pPr>
    </w:p>
    <w:p w14:paraId="7B71D8B7" w14:textId="44ABE25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017302" w:rsidRPr="00017302">
        <w:rPr>
          <w:sz w:val="22"/>
          <w:szCs w:val="22"/>
        </w:rPr>
        <w:t>7.7.4.1.1</w:t>
      </w:r>
    </w:p>
    <w:p w14:paraId="5993EF3F" w14:textId="6C01FF9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9C60D4">
        <w:rPr>
          <w:sz w:val="22"/>
          <w:szCs w:val="22"/>
        </w:rPr>
        <w:t>ETRI</w:t>
      </w:r>
    </w:p>
    <w:p w14:paraId="1B4E2D04" w14:textId="7A76E596" w:rsidR="00E90E49" w:rsidRDefault="003D3C45" w:rsidP="00F90EB6">
      <w:pPr>
        <w:pStyle w:val="3GPPHeader"/>
        <w:ind w:left="991" w:hangingChars="459" w:hanging="99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C5962" w:rsidRPr="00B01C0F">
        <w:rPr>
          <w:sz w:val="22"/>
          <w:szCs w:val="22"/>
          <w:lang w:eastAsia="ko-KR"/>
        </w:rPr>
        <w:t>Discussion on TN area information</w:t>
      </w:r>
      <w:r w:rsidR="00D92DA4" w:rsidRPr="00B01C0F">
        <w:rPr>
          <w:sz w:val="22"/>
          <w:szCs w:val="22"/>
          <w:lang w:eastAsia="ko-KR"/>
        </w:rPr>
        <w:t xml:space="preserve"> for </w:t>
      </w:r>
      <w:r w:rsidR="00D03FC2" w:rsidRPr="00B01C0F">
        <w:rPr>
          <w:sz w:val="22"/>
          <w:szCs w:val="22"/>
          <w:lang w:eastAsia="ko-KR"/>
        </w:rPr>
        <w:t>the NTN-TN cell re-selection enhancements</w:t>
      </w:r>
    </w:p>
    <w:p w14:paraId="21219FDD" w14:textId="353EE5FE" w:rsidR="00E90E49" w:rsidRPr="00CE0424" w:rsidRDefault="00E90E49" w:rsidP="00D546FF">
      <w:pPr>
        <w:pStyle w:val="3GPPHeader"/>
        <w:rPr>
          <w:sz w:val="22"/>
          <w:szCs w:val="22"/>
          <w:lang w:eastAsia="ko-KR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1CF8">
        <w:rPr>
          <w:sz w:val="22"/>
          <w:szCs w:val="22"/>
        </w:rPr>
        <w:t>Discussion</w:t>
      </w:r>
      <w:r w:rsidR="001B0C4E">
        <w:rPr>
          <w:sz w:val="22"/>
          <w:szCs w:val="22"/>
        </w:rPr>
        <w:t xml:space="preserve"> </w:t>
      </w:r>
      <w:r w:rsidR="001B0C4E">
        <w:rPr>
          <w:rFonts w:hint="eastAsia"/>
          <w:sz w:val="22"/>
          <w:szCs w:val="22"/>
          <w:lang w:eastAsia="ko-KR"/>
        </w:rPr>
        <w:t>a</w:t>
      </w:r>
      <w:r w:rsidR="001B0C4E">
        <w:rPr>
          <w:sz w:val="22"/>
          <w:szCs w:val="22"/>
          <w:lang w:eastAsia="ko-KR"/>
        </w:rPr>
        <w:t>nd Decision</w:t>
      </w:r>
    </w:p>
    <w:p w14:paraId="3F0B0999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389E13C2" w14:textId="5964A643" w:rsidR="008B0DD6" w:rsidRDefault="008B0DD6" w:rsidP="00FA3AD7">
      <w:pPr>
        <w:pStyle w:val="a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the past meetings, </w:t>
      </w:r>
      <w:r w:rsidR="008960E1">
        <w:rPr>
          <w:lang w:eastAsia="ko-KR"/>
        </w:rPr>
        <w:t xml:space="preserve">the </w:t>
      </w:r>
      <w:r>
        <w:rPr>
          <w:lang w:eastAsia="ko-KR"/>
        </w:rPr>
        <w:t>followings are agreed</w:t>
      </w:r>
      <w:r w:rsidR="009E0A22">
        <w:rPr>
          <w:lang w:eastAsia="ko-KR"/>
        </w:rPr>
        <w:t xml:space="preserve"> [1, 2]</w:t>
      </w:r>
      <w:r w:rsidR="00CE1F94">
        <w:rPr>
          <w:lang w:eastAsia="ko-KR"/>
        </w:rPr>
        <w:t>.</w:t>
      </w:r>
    </w:p>
    <w:p w14:paraId="58EFEEEA" w14:textId="5C8F344C" w:rsidR="00C4367C" w:rsidRPr="00CE1F94" w:rsidRDefault="00CE1F94" w:rsidP="00CE1F94">
      <w:pPr>
        <w:pStyle w:val="a8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AN2 #121 agreements:</w:t>
      </w:r>
    </w:p>
    <w:p w14:paraId="07AD5DC7" w14:textId="77777777" w:rsidR="00C4367C" w:rsidRPr="003009B0" w:rsidRDefault="00C4367C" w:rsidP="00C436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009B0">
        <w:t>Agreements:</w:t>
      </w:r>
    </w:p>
    <w:p w14:paraId="20F35BCF" w14:textId="77777777" w:rsidR="00C4367C" w:rsidRPr="003009B0" w:rsidRDefault="00C4367C" w:rsidP="00C4367C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 w:rsidRPr="00E7364B">
        <w:rPr>
          <w:highlight w:val="yellow"/>
        </w:rPr>
        <w:t>TN coverage area</w:t>
      </w:r>
      <w:r w:rsidRPr="003009B0">
        <w:t xml:space="preserve"> information will be a</w:t>
      </w:r>
      <w:r w:rsidRPr="00E7364B">
        <w:rPr>
          <w:highlight w:val="yellow"/>
        </w:rPr>
        <w:t>ssociated to the frequency information.</w:t>
      </w:r>
    </w:p>
    <w:p w14:paraId="60129C13" w14:textId="77777777" w:rsidR="00B17532" w:rsidRDefault="00B17532" w:rsidP="00CE1F94">
      <w:pPr>
        <w:pStyle w:val="a8"/>
        <w:rPr>
          <w:lang w:eastAsia="ko-KR"/>
        </w:rPr>
      </w:pPr>
    </w:p>
    <w:p w14:paraId="7A965CAD" w14:textId="4C512559" w:rsidR="00CE1F94" w:rsidRPr="00CE1F94" w:rsidRDefault="00CE1F94" w:rsidP="00CE1F94">
      <w:pPr>
        <w:pStyle w:val="a8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AN2 #121-</w:t>
      </w:r>
      <w:r>
        <w:rPr>
          <w:rFonts w:hint="eastAsia"/>
          <w:lang w:eastAsia="ko-KR"/>
        </w:rPr>
        <w:t>b</w:t>
      </w:r>
      <w:r>
        <w:rPr>
          <w:lang w:eastAsia="ko-KR"/>
        </w:rPr>
        <w:t>is-e agreements:</w:t>
      </w:r>
    </w:p>
    <w:p w14:paraId="5B4F45DD" w14:textId="77777777" w:rsidR="00B17532" w:rsidRDefault="00B17532" w:rsidP="00B175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B380887" w14:textId="77777777" w:rsidR="00B17532" w:rsidRPr="000E2BE8" w:rsidRDefault="00B17532" w:rsidP="00B175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</w:r>
      <w:r w:rsidRPr="000E2BE8">
        <w:t>For signaling the TN coverage</w:t>
      </w:r>
      <w:r>
        <w:t>,</w:t>
      </w:r>
      <w:r w:rsidRPr="000E2BE8">
        <w:t xml:space="preserve"> the corresponding geographical area information is provided by broadcast signalling by the network via </w:t>
      </w:r>
      <w:r w:rsidRPr="00E7364B">
        <w:rPr>
          <w:highlight w:val="yellow"/>
        </w:rPr>
        <w:t>a list of (possibly overlapping) areas where each area is defined using center location coordinates + radius</w:t>
      </w:r>
      <w:r w:rsidRPr="000E2BE8">
        <w:t xml:space="preserve"> (where the area is meant to describe a group of cells, not just a single one). </w:t>
      </w:r>
      <w:r w:rsidRPr="00DB74E7">
        <w:t>FFS</w:t>
      </w:r>
      <w:r w:rsidRPr="000E2BE8">
        <w:t xml:space="preserve"> on the SIB. </w:t>
      </w:r>
      <w:r w:rsidRPr="00DB74E7">
        <w:t>FFS</w:t>
      </w:r>
      <w:r w:rsidRPr="000E2BE8">
        <w:t xml:space="preserve"> on whether additional information in dedicated signalling is needed/useful</w:t>
      </w:r>
    </w:p>
    <w:p w14:paraId="234CA806" w14:textId="77777777" w:rsidR="00B17532" w:rsidRDefault="00B17532" w:rsidP="00B17532">
      <w:pPr>
        <w:pStyle w:val="Doc-text2"/>
        <w:ind w:left="0" w:firstLine="0"/>
      </w:pPr>
    </w:p>
    <w:p w14:paraId="4ED6BD01" w14:textId="77777777" w:rsidR="00B17532" w:rsidRPr="001C3B45" w:rsidRDefault="00B17532" w:rsidP="00B175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C3B45">
        <w:t>Agreements via email – from offline 106:</w:t>
      </w:r>
    </w:p>
    <w:p w14:paraId="1F1DAC80" w14:textId="77777777" w:rsidR="00B17532" w:rsidRPr="001C3B45" w:rsidRDefault="00B17532" w:rsidP="00B17532">
      <w:pPr>
        <w:pStyle w:val="Doc-text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 w:rsidRPr="00734333">
        <w:rPr>
          <w:highlight w:val="yellow"/>
        </w:rPr>
        <w:t>Area center location</w:t>
      </w:r>
      <w:r w:rsidRPr="001C3B45">
        <w:t xml:space="preserve"> and its </w:t>
      </w:r>
      <w:r w:rsidRPr="00734333">
        <w:rPr>
          <w:highlight w:val="yellow"/>
        </w:rPr>
        <w:t>radius</w:t>
      </w:r>
      <w:r w:rsidRPr="001C3B45">
        <w:t xml:space="preserve"> for TN coverage information is signalled using Ellipsoid-Point and radius separately. </w:t>
      </w:r>
      <w:r w:rsidRPr="00DB74E7">
        <w:t>FFS</w:t>
      </w:r>
      <w:r w:rsidRPr="001C3B45">
        <w:t xml:space="preserve"> if Rel-17 referenceLocation and distanceThresh are directly reused</w:t>
      </w:r>
    </w:p>
    <w:p w14:paraId="506F7BDF" w14:textId="77777777" w:rsidR="00B17532" w:rsidRPr="001C3B45" w:rsidRDefault="00B17532" w:rsidP="00B17532">
      <w:pPr>
        <w:pStyle w:val="Doc-text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>
        <w:t>D</w:t>
      </w:r>
      <w:r w:rsidRPr="001C3B45">
        <w:t xml:space="preserve">ecision on </w:t>
      </w:r>
      <w:r w:rsidRPr="00734333">
        <w:rPr>
          <w:highlight w:val="yellow"/>
        </w:rPr>
        <w:t>the size of TN coverage area list</w:t>
      </w:r>
      <w:r w:rsidRPr="001C3B45">
        <w:t xml:space="preserve"> is postponed until more is known on the format of this information and how is it sent.</w:t>
      </w:r>
    </w:p>
    <w:p w14:paraId="408513B0" w14:textId="77777777" w:rsidR="00B17532" w:rsidRDefault="00B17532" w:rsidP="00FA3AD7">
      <w:pPr>
        <w:pStyle w:val="a8"/>
        <w:rPr>
          <w:lang w:eastAsia="ko-KR"/>
        </w:rPr>
      </w:pPr>
    </w:p>
    <w:p w14:paraId="257C08D4" w14:textId="73348101" w:rsidR="00477768" w:rsidRDefault="004D57AB" w:rsidP="00FA3AD7">
      <w:pPr>
        <w:pStyle w:val="a8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 xml:space="preserve">this paper, we provide our views on </w:t>
      </w:r>
      <w:r w:rsidR="000B6243" w:rsidRPr="000B6243">
        <w:rPr>
          <w:lang w:eastAsia="ko-KR"/>
        </w:rPr>
        <w:t>NTN-TN cell re</w:t>
      </w:r>
      <w:r w:rsidR="00F27ED6">
        <w:rPr>
          <w:lang w:eastAsia="ko-KR"/>
        </w:rPr>
        <w:t>-</w:t>
      </w:r>
      <w:r w:rsidR="000B6243" w:rsidRPr="000B6243">
        <w:rPr>
          <w:lang w:eastAsia="ko-KR"/>
        </w:rPr>
        <w:t>selection enhancements</w:t>
      </w:r>
      <w:r w:rsidR="0049092B">
        <w:rPr>
          <w:lang w:eastAsia="ko-KR"/>
        </w:rPr>
        <w:t>,</w:t>
      </w:r>
      <w:r w:rsidR="00165BB6">
        <w:rPr>
          <w:lang w:eastAsia="ko-KR"/>
        </w:rPr>
        <w:t xml:space="preserve"> s</w:t>
      </w:r>
      <w:r w:rsidR="000B6243">
        <w:rPr>
          <w:lang w:eastAsia="ko-KR"/>
        </w:rPr>
        <w:t xml:space="preserve">pecifically, on how to </w:t>
      </w:r>
      <w:r w:rsidR="001F273D">
        <w:rPr>
          <w:lang w:eastAsia="ko-KR"/>
        </w:rPr>
        <w:t>describe TN areas based on the above agreements.</w:t>
      </w:r>
    </w:p>
    <w:p w14:paraId="1ED6D413" w14:textId="77777777" w:rsidR="00B17532" w:rsidRPr="00B17532" w:rsidRDefault="00B17532" w:rsidP="00FA3AD7">
      <w:pPr>
        <w:pStyle w:val="a8"/>
        <w:rPr>
          <w:rFonts w:eastAsiaTheme="minorEastAsia"/>
        </w:rPr>
      </w:pPr>
    </w:p>
    <w:p w14:paraId="040D06C5" w14:textId="29A766E6" w:rsidR="001E1F63" w:rsidRDefault="00230D18" w:rsidP="003378D6">
      <w:pPr>
        <w:pStyle w:val="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84CF758" w14:textId="2CFF180B" w:rsidR="00AE6D87" w:rsidRDefault="00AE6D87" w:rsidP="00AE6D87">
      <w:pPr>
        <w:pStyle w:val="21"/>
      </w:pPr>
      <w:r>
        <w:t>2.</w:t>
      </w:r>
      <w:r w:rsidR="004D7395">
        <w:t>1</w:t>
      </w:r>
      <w:r>
        <w:tab/>
      </w:r>
      <w:r w:rsidR="007E4D76">
        <w:rPr>
          <w:rFonts w:hint="eastAsia"/>
          <w:lang w:eastAsia="ko-KR"/>
        </w:rPr>
        <w:t>C</w:t>
      </w:r>
      <w:r w:rsidR="007E4D76">
        <w:rPr>
          <w:lang w:eastAsia="ko-KR"/>
        </w:rPr>
        <w:t xml:space="preserve">onsideration on the circle-shaped TN area </w:t>
      </w:r>
      <w:r w:rsidR="00107CEE">
        <w:rPr>
          <w:lang w:eastAsia="ko-KR"/>
        </w:rPr>
        <w:t>representation</w:t>
      </w:r>
    </w:p>
    <w:p w14:paraId="68DCB61A" w14:textId="46DB742E" w:rsidR="00D41230" w:rsidRDefault="00107CEE" w:rsidP="004D7395">
      <w:pPr>
        <w:rPr>
          <w:rFonts w:eastAsia="Yu Mincho"/>
        </w:rPr>
      </w:pPr>
      <w:r>
        <w:t>In the previous meeting</w:t>
      </w:r>
      <w:r w:rsidR="007C4508">
        <w:t xml:space="preserve"> [2]</w:t>
      </w:r>
      <w:r>
        <w:t xml:space="preserve">, RAN2 agreed to </w:t>
      </w:r>
      <w:r w:rsidR="00C93031">
        <w:t>describe</w:t>
      </w:r>
      <w:r>
        <w:t xml:space="preserve"> </w:t>
      </w:r>
      <w:r w:rsidR="00B14A3F">
        <w:t xml:space="preserve">the </w:t>
      </w:r>
      <w:r>
        <w:t xml:space="preserve">TN coverage using a list of TN areas where a TN area is </w:t>
      </w:r>
      <w:r w:rsidR="00C93031">
        <w:t xml:space="preserve">described by </w:t>
      </w:r>
      <w:r>
        <w:t>center</w:t>
      </w:r>
      <w:r w:rsidR="008E52F7">
        <w:t xml:space="preserve"> location</w:t>
      </w:r>
      <w:r w:rsidR="001D4E7D">
        <w:t xml:space="preserve"> coordinates</w:t>
      </w:r>
      <w:r>
        <w:t xml:space="preserve"> </w:t>
      </w:r>
      <w:r w:rsidR="00D32180">
        <w:t>+</w:t>
      </w:r>
      <w:r>
        <w:t xml:space="preserve"> radius, i.e., a circle.</w:t>
      </w:r>
      <w:r w:rsidR="00604BD0">
        <w:t xml:space="preserve"> </w:t>
      </w:r>
      <w:r w:rsidR="009B6807">
        <w:t>T</w:t>
      </w:r>
      <w:r w:rsidR="006F47C0">
        <w:t xml:space="preserve">here will be </w:t>
      </w:r>
      <w:r w:rsidR="00F06CD2" w:rsidRPr="00F06CD2">
        <w:rPr>
          <w:rFonts w:eastAsia="Yu Mincho"/>
        </w:rPr>
        <w:t xml:space="preserve">various shapes of </w:t>
      </w:r>
      <w:r w:rsidR="00F06CD2">
        <w:rPr>
          <w:rFonts w:eastAsia="Yu Mincho"/>
        </w:rPr>
        <w:t xml:space="preserve">actual TN </w:t>
      </w:r>
      <w:r w:rsidR="00FA488F">
        <w:rPr>
          <w:rFonts w:eastAsia="Yu Mincho"/>
        </w:rPr>
        <w:t>coverage</w:t>
      </w:r>
      <w:r w:rsidR="00180B39">
        <w:rPr>
          <w:rFonts w:eastAsia="Yu Mincho"/>
        </w:rPr>
        <w:t>s</w:t>
      </w:r>
      <w:r w:rsidR="00F06CD2">
        <w:rPr>
          <w:rFonts w:eastAsia="Yu Mincho"/>
        </w:rPr>
        <w:t xml:space="preserve"> which need to be described </w:t>
      </w:r>
      <w:r w:rsidR="00E9169E">
        <w:rPr>
          <w:rFonts w:eastAsia="Yu Mincho"/>
        </w:rPr>
        <w:t>in terms of</w:t>
      </w:r>
      <w:r w:rsidR="00FA488F">
        <w:rPr>
          <w:rFonts w:eastAsia="Yu Mincho"/>
        </w:rPr>
        <w:t xml:space="preserve"> circle-shaped TN area</w:t>
      </w:r>
      <w:r w:rsidR="00604BD0">
        <w:rPr>
          <w:rFonts w:eastAsia="Yu Mincho"/>
        </w:rPr>
        <w:t>s</w:t>
      </w:r>
      <w:r w:rsidR="00FA488F">
        <w:rPr>
          <w:rFonts w:eastAsia="Yu Mincho"/>
        </w:rPr>
        <w:t>.</w:t>
      </w:r>
      <w:r w:rsidR="00D45889">
        <w:rPr>
          <w:rFonts w:eastAsia="Yu Mincho"/>
        </w:rPr>
        <w:t xml:space="preserve"> </w:t>
      </w:r>
      <w:r w:rsidR="00CD6032" w:rsidRPr="00CD6032">
        <w:rPr>
          <w:rFonts w:eastAsia="Yu Mincho"/>
        </w:rPr>
        <w:t xml:space="preserve">Regardless of the shape, what is obvious is that </w:t>
      </w:r>
      <w:r w:rsidR="00176779">
        <w:rPr>
          <w:rFonts w:eastAsia="Yu Mincho"/>
        </w:rPr>
        <w:t xml:space="preserve">accurate </w:t>
      </w:r>
      <w:r w:rsidR="00CD6032" w:rsidRPr="00CD6032">
        <w:rPr>
          <w:rFonts w:eastAsia="Yu Mincho"/>
        </w:rPr>
        <w:t>description of TN coverage is preferred</w:t>
      </w:r>
      <w:r w:rsidR="00AB2A20">
        <w:rPr>
          <w:rFonts w:eastAsia="Yu Mincho"/>
        </w:rPr>
        <w:t>. This is</w:t>
      </w:r>
      <w:r w:rsidR="00CD6032" w:rsidRPr="00CD6032">
        <w:rPr>
          <w:rFonts w:eastAsia="Yu Mincho"/>
        </w:rPr>
        <w:t xml:space="preserve"> </w:t>
      </w:r>
      <w:r w:rsidR="00CD6032">
        <w:rPr>
          <w:rFonts w:eastAsia="Yu Mincho"/>
        </w:rPr>
        <w:t xml:space="preserve">because </w:t>
      </w:r>
      <w:r w:rsidR="0055316F">
        <w:rPr>
          <w:rFonts w:eastAsia="Yu Mincho"/>
        </w:rPr>
        <w:t xml:space="preserve">a UE can avoid unnecessary measurements </w:t>
      </w:r>
      <w:r w:rsidR="00E9394F">
        <w:rPr>
          <w:rFonts w:eastAsia="Yu Mincho"/>
        </w:rPr>
        <w:t>for TN.</w:t>
      </w:r>
    </w:p>
    <w:p w14:paraId="54CFB511" w14:textId="3D38A4A1" w:rsidR="000D6E03" w:rsidRDefault="000D6E03" w:rsidP="004D7395">
      <w:pPr>
        <w:rPr>
          <w:rFonts w:eastAsia="Yu Mincho"/>
        </w:rPr>
      </w:pPr>
    </w:p>
    <w:p w14:paraId="7458B6A1" w14:textId="4F1EB3C3" w:rsidR="00A44A5D" w:rsidRDefault="008B65E4" w:rsidP="00A44A5D">
      <w:pPr>
        <w:jc w:val="center"/>
        <w:rPr>
          <w:rFonts w:cs="Arial"/>
        </w:rPr>
      </w:pPr>
      <w:r>
        <w:rPr>
          <w:noProof/>
        </w:rPr>
        <w:lastRenderedPageBreak/>
        <w:drawing>
          <wp:inline distT="0" distB="0" distL="0" distR="0" wp14:anchorId="67E324D7" wp14:editId="7912260F">
            <wp:extent cx="5192974" cy="1472932"/>
            <wp:effectExtent l="0" t="0" r="825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9937" cy="1489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3381A" w14:textId="03B737D8" w:rsidR="00A44A5D" w:rsidRDefault="00A44A5D" w:rsidP="00A44A5D">
      <w:pPr>
        <w:pStyle w:val="a5"/>
        <w:jc w:val="center"/>
        <w:rPr>
          <w:lang w:eastAsia="ko-KR"/>
        </w:rPr>
      </w:pPr>
      <w:r>
        <w:t xml:space="preserve">Figure 1. </w:t>
      </w:r>
      <w:r w:rsidR="0007059B">
        <w:t xml:space="preserve">(a) </w:t>
      </w:r>
      <w:r w:rsidR="00C4547F">
        <w:t>E</w:t>
      </w:r>
      <w:r w:rsidR="007940C7">
        <w:rPr>
          <w:lang w:eastAsia="ko-KR"/>
        </w:rPr>
        <w:t xml:space="preserve">xample TN coverage, </w:t>
      </w:r>
      <w:r w:rsidR="0007059B">
        <w:rPr>
          <w:lang w:eastAsia="ko-KR"/>
        </w:rPr>
        <w:t xml:space="preserve">(b) </w:t>
      </w:r>
      <w:r w:rsidR="00810297">
        <w:rPr>
          <w:lang w:eastAsia="ko-KR"/>
        </w:rPr>
        <w:t>e</w:t>
      </w:r>
      <w:r w:rsidR="0007059B">
        <w:rPr>
          <w:lang w:eastAsia="ko-KR"/>
        </w:rPr>
        <w:t xml:space="preserve">xample </w:t>
      </w:r>
      <w:r w:rsidR="007940C7">
        <w:rPr>
          <w:lang w:eastAsia="ko-KR"/>
        </w:rPr>
        <w:t xml:space="preserve">TN coverage description using </w:t>
      </w:r>
      <w:r w:rsidR="00A7340A">
        <w:rPr>
          <w:lang w:eastAsia="ko-KR"/>
        </w:rPr>
        <w:t>a single</w:t>
      </w:r>
      <w:r w:rsidR="007940C7">
        <w:rPr>
          <w:lang w:eastAsia="ko-KR"/>
        </w:rPr>
        <w:t xml:space="preserve"> circle</w:t>
      </w:r>
      <w:r w:rsidR="009B7345">
        <w:rPr>
          <w:lang w:eastAsia="ko-KR"/>
        </w:rPr>
        <w:t xml:space="preserve"> confined inside the NTN cell coverage</w:t>
      </w:r>
      <w:r w:rsidR="007940C7">
        <w:rPr>
          <w:lang w:eastAsia="ko-KR"/>
        </w:rPr>
        <w:t xml:space="preserve">, </w:t>
      </w:r>
      <w:r w:rsidR="0007059B">
        <w:rPr>
          <w:lang w:eastAsia="ko-KR"/>
        </w:rPr>
        <w:t xml:space="preserve">and (c) </w:t>
      </w:r>
      <w:r w:rsidR="002F6D93">
        <w:rPr>
          <w:lang w:eastAsia="ko-KR"/>
        </w:rPr>
        <w:t>e</w:t>
      </w:r>
      <w:r w:rsidR="0007059B">
        <w:rPr>
          <w:lang w:eastAsia="ko-KR"/>
        </w:rPr>
        <w:t>xample TN coverage</w:t>
      </w:r>
      <w:r w:rsidR="00990E7D">
        <w:rPr>
          <w:lang w:eastAsia="ko-KR"/>
        </w:rPr>
        <w:t xml:space="preserve"> </w:t>
      </w:r>
      <w:r w:rsidR="009B7345">
        <w:rPr>
          <w:lang w:eastAsia="ko-KR"/>
        </w:rPr>
        <w:t>using one circle with flexibility</w:t>
      </w:r>
      <w:r w:rsidR="002F70AE">
        <w:rPr>
          <w:lang w:eastAsia="ko-KR"/>
        </w:rPr>
        <w:t>.</w:t>
      </w:r>
    </w:p>
    <w:p w14:paraId="41107DD8" w14:textId="531AE951" w:rsidR="00A44A5D" w:rsidRPr="00A44A5D" w:rsidRDefault="00A44A5D" w:rsidP="004D7395">
      <w:pPr>
        <w:rPr>
          <w:rFonts w:eastAsia="Yu Mincho"/>
        </w:rPr>
      </w:pPr>
    </w:p>
    <w:p w14:paraId="2DDD77B4" w14:textId="346A7BFF" w:rsidR="00293B4E" w:rsidRDefault="007C1740" w:rsidP="004D739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Figure </w:t>
      </w:r>
      <w:r w:rsidR="00075341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 xml:space="preserve"> (a) shows </w:t>
      </w:r>
      <w:r w:rsidR="00304CF1">
        <w:rPr>
          <w:rFonts w:eastAsia="맑은 고딕"/>
          <w:lang w:eastAsia="ko-KR"/>
        </w:rPr>
        <w:t xml:space="preserve">an </w:t>
      </w:r>
      <w:r w:rsidR="000D3E10">
        <w:rPr>
          <w:rFonts w:eastAsia="맑은 고딕"/>
          <w:lang w:eastAsia="ko-KR"/>
        </w:rPr>
        <w:t>example</w:t>
      </w:r>
      <w:r>
        <w:rPr>
          <w:rFonts w:eastAsia="맑은 고딕"/>
          <w:lang w:eastAsia="ko-KR"/>
        </w:rPr>
        <w:t xml:space="preserve"> </w:t>
      </w:r>
      <w:r w:rsidR="000D3E10">
        <w:rPr>
          <w:rFonts w:eastAsia="맑은 고딕"/>
          <w:lang w:eastAsia="ko-KR"/>
        </w:rPr>
        <w:t xml:space="preserve">TN coverage which </w:t>
      </w:r>
      <w:r w:rsidR="00820BDB">
        <w:rPr>
          <w:rFonts w:eastAsia="맑은 고딕"/>
          <w:lang w:eastAsia="ko-KR"/>
        </w:rPr>
        <w:t xml:space="preserve">is shaped as a cape. Note that </w:t>
      </w:r>
      <w:r w:rsidR="00F262D6">
        <w:rPr>
          <w:rFonts w:eastAsia="맑은 고딕"/>
          <w:lang w:eastAsia="ko-KR"/>
        </w:rPr>
        <w:t xml:space="preserve">a cape is </w:t>
      </w:r>
      <w:r w:rsidR="00314DE4" w:rsidRPr="00314DE4">
        <w:rPr>
          <w:rFonts w:eastAsia="맑은 고딕"/>
          <w:lang w:eastAsia="ko-KR"/>
        </w:rPr>
        <w:t xml:space="preserve">a </w:t>
      </w:r>
      <w:r w:rsidR="00F5533B" w:rsidRPr="00314DE4">
        <w:rPr>
          <w:rFonts w:eastAsia="맑은 고딕"/>
          <w:lang w:eastAsia="ko-KR"/>
        </w:rPr>
        <w:t>geographically common coastal landform</w:t>
      </w:r>
      <w:r w:rsidR="00314DE4" w:rsidRPr="00314DE4">
        <w:rPr>
          <w:rFonts w:eastAsia="맑은 고딕"/>
          <w:lang w:eastAsia="ko-KR"/>
        </w:rPr>
        <w:t>.</w:t>
      </w:r>
      <w:r w:rsidR="00DE6B02">
        <w:rPr>
          <w:rFonts w:eastAsia="맑은 고딕"/>
          <w:lang w:eastAsia="ko-KR"/>
        </w:rPr>
        <w:t xml:space="preserve"> </w:t>
      </w:r>
      <w:r w:rsidR="00327AE6">
        <w:rPr>
          <w:rFonts w:eastAsia="맑은 고딕" w:hint="eastAsia"/>
          <w:lang w:eastAsia="ko-KR"/>
        </w:rPr>
        <w:t>L</w:t>
      </w:r>
      <w:r w:rsidR="00327AE6">
        <w:rPr>
          <w:rFonts w:eastAsia="맑은 고딕"/>
          <w:lang w:eastAsia="ko-KR"/>
        </w:rPr>
        <w:t xml:space="preserve">et say a circle representing a TN area must be inside of the NTN cell coverage. Figure </w:t>
      </w:r>
      <w:r w:rsidR="00075341">
        <w:rPr>
          <w:rFonts w:eastAsia="맑은 고딕"/>
          <w:lang w:eastAsia="ko-KR"/>
        </w:rPr>
        <w:t>1</w:t>
      </w:r>
      <w:r w:rsidR="00327AE6">
        <w:rPr>
          <w:rFonts w:eastAsia="맑은 고딕"/>
          <w:lang w:eastAsia="ko-KR"/>
        </w:rPr>
        <w:t xml:space="preserve"> (b) show</w:t>
      </w:r>
      <w:r w:rsidR="00304CF1">
        <w:rPr>
          <w:rFonts w:eastAsia="맑은 고딕"/>
          <w:lang w:eastAsia="ko-KR"/>
        </w:rPr>
        <w:t>s</w:t>
      </w:r>
      <w:r w:rsidR="00327AE6">
        <w:rPr>
          <w:rFonts w:eastAsia="맑은 고딕"/>
          <w:lang w:eastAsia="ko-KR"/>
        </w:rPr>
        <w:t xml:space="preserve"> </w:t>
      </w:r>
      <w:r w:rsidR="00304CF1">
        <w:rPr>
          <w:rFonts w:eastAsia="맑은 고딕"/>
          <w:lang w:eastAsia="ko-KR"/>
        </w:rPr>
        <w:t xml:space="preserve">an </w:t>
      </w:r>
      <w:r w:rsidR="00327AE6">
        <w:rPr>
          <w:rFonts w:eastAsia="맑은 고딕"/>
          <w:lang w:eastAsia="ko-KR"/>
        </w:rPr>
        <w:t xml:space="preserve">example of </w:t>
      </w:r>
      <w:r w:rsidR="00304CF1" w:rsidRPr="00304CF1">
        <w:rPr>
          <w:rFonts w:eastAsia="맑은 고딕"/>
          <w:lang w:eastAsia="ko-KR"/>
        </w:rPr>
        <w:t xml:space="preserve">TN coverage description using </w:t>
      </w:r>
      <w:r w:rsidR="000D1603">
        <w:rPr>
          <w:rFonts w:eastAsia="맑은 고딕"/>
          <w:lang w:eastAsia="ko-KR"/>
        </w:rPr>
        <w:t>a single</w:t>
      </w:r>
      <w:r w:rsidR="00304CF1" w:rsidRPr="00304CF1">
        <w:rPr>
          <w:rFonts w:eastAsia="맑은 고딕"/>
          <w:lang w:eastAsia="ko-KR"/>
        </w:rPr>
        <w:t xml:space="preserve"> circle</w:t>
      </w:r>
      <w:r w:rsidR="00304CF1">
        <w:rPr>
          <w:rFonts w:eastAsia="맑은 고딕"/>
          <w:lang w:eastAsia="ko-KR"/>
        </w:rPr>
        <w:t xml:space="preserve"> while satisfying this condition.</w:t>
      </w:r>
      <w:r w:rsidR="00DE6B02">
        <w:rPr>
          <w:rFonts w:eastAsia="맑은 고딕"/>
          <w:lang w:eastAsia="ko-KR"/>
        </w:rPr>
        <w:t xml:space="preserve"> </w:t>
      </w:r>
      <w:r w:rsidR="00293B4E">
        <w:rPr>
          <w:rFonts w:eastAsia="맑은 고딕"/>
          <w:lang w:eastAsia="ko-KR"/>
        </w:rPr>
        <w:t xml:space="preserve">In </w:t>
      </w:r>
      <w:r w:rsidR="00075341">
        <w:rPr>
          <w:rFonts w:eastAsia="맑은 고딕"/>
          <w:lang w:eastAsia="ko-KR"/>
        </w:rPr>
        <w:t xml:space="preserve">Figure 1 (c), </w:t>
      </w:r>
      <w:r w:rsidR="00293B4E">
        <w:rPr>
          <w:rFonts w:eastAsia="맑은 고딕"/>
          <w:lang w:eastAsia="ko-KR"/>
        </w:rPr>
        <w:t>NW</w:t>
      </w:r>
      <w:r w:rsidR="001879BC">
        <w:rPr>
          <w:rFonts w:eastAsia="맑은 고딕"/>
          <w:lang w:eastAsia="ko-KR"/>
        </w:rPr>
        <w:t xml:space="preserve"> is assumed to have</w:t>
      </w:r>
      <w:r w:rsidR="003D2DD4">
        <w:rPr>
          <w:rFonts w:eastAsia="맑은 고딕"/>
          <w:lang w:eastAsia="ko-KR"/>
        </w:rPr>
        <w:t xml:space="preserve"> </w:t>
      </w:r>
      <w:r w:rsidR="00293B4E">
        <w:rPr>
          <w:rFonts w:eastAsia="맑은 고딕"/>
          <w:lang w:eastAsia="ko-KR"/>
        </w:rPr>
        <w:t>flexibility in positioning the circle</w:t>
      </w:r>
      <w:r w:rsidR="00F732F4">
        <w:rPr>
          <w:rFonts w:eastAsia="맑은 고딕"/>
          <w:lang w:eastAsia="ko-KR"/>
        </w:rPr>
        <w:t>.</w:t>
      </w:r>
      <w:r w:rsidR="00A556A5">
        <w:rPr>
          <w:rFonts w:eastAsia="맑은 고딕"/>
          <w:lang w:eastAsia="ko-KR"/>
        </w:rPr>
        <w:t xml:space="preserve"> Comparing with Figure 1</w:t>
      </w:r>
      <w:r w:rsidR="00C600CA">
        <w:rPr>
          <w:rFonts w:eastAsia="맑은 고딕"/>
          <w:lang w:eastAsia="ko-KR"/>
        </w:rPr>
        <w:t xml:space="preserve"> </w:t>
      </w:r>
      <w:r w:rsidR="00A556A5">
        <w:rPr>
          <w:rFonts w:eastAsia="맑은 고딕"/>
          <w:lang w:eastAsia="ko-KR"/>
        </w:rPr>
        <w:t xml:space="preserve">(b), Figure 1 (c) </w:t>
      </w:r>
      <w:r w:rsidR="00C30244">
        <w:rPr>
          <w:rFonts w:eastAsia="맑은 고딕"/>
          <w:lang w:eastAsia="ko-KR"/>
        </w:rPr>
        <w:t>shows</w:t>
      </w:r>
      <w:r w:rsidR="008F6B0E">
        <w:rPr>
          <w:rFonts w:eastAsia="맑은 고딕"/>
          <w:lang w:eastAsia="ko-KR"/>
        </w:rPr>
        <w:t xml:space="preserve"> a more accurate description of </w:t>
      </w:r>
      <w:r w:rsidR="00924AA6">
        <w:rPr>
          <w:rFonts w:eastAsia="맑은 고딕"/>
          <w:lang w:eastAsia="ko-KR"/>
        </w:rPr>
        <w:t>the TN coverage.</w:t>
      </w:r>
    </w:p>
    <w:p w14:paraId="5A969074" w14:textId="77777777" w:rsidR="00611B00" w:rsidRDefault="00611B00" w:rsidP="004D7395">
      <w:pPr>
        <w:rPr>
          <w:rFonts w:eastAsia="맑은 고딕"/>
          <w:lang w:eastAsia="ko-KR"/>
        </w:rPr>
      </w:pPr>
    </w:p>
    <w:p w14:paraId="12445A27" w14:textId="389C3FE1" w:rsidR="00924AA6" w:rsidRDefault="00924AA6" w:rsidP="00924AA6">
      <w:pPr>
        <w:pStyle w:val="Observation"/>
      </w:pPr>
      <w:bookmarkStart w:id="2" w:name="_Toc134807596"/>
      <w:r>
        <w:rPr>
          <w:lang w:eastAsia="ko-KR"/>
        </w:rPr>
        <w:t>Allowing a part of</w:t>
      </w:r>
      <w:r>
        <w:t xml:space="preserve"> a circle-shaped TN area to exist outside of the NTN cell coverage increases the flexibility of NW in describing TN coverage</w:t>
      </w:r>
      <w:r w:rsidR="007334FA">
        <w:t xml:space="preserve">, which </w:t>
      </w:r>
      <w:r w:rsidR="007A3A87">
        <w:t>enables</w:t>
      </w:r>
      <w:r w:rsidR="007334FA">
        <w:t xml:space="preserve"> more accurate description of the TN coverage.</w:t>
      </w:r>
      <w:bookmarkEnd w:id="2"/>
    </w:p>
    <w:p w14:paraId="7FB239DA" w14:textId="3EE7758D" w:rsidR="00DA182A" w:rsidRDefault="00874261" w:rsidP="00DA182A">
      <w:pPr>
        <w:pStyle w:val="Proposal"/>
      </w:pPr>
      <w:bookmarkStart w:id="3" w:name="_Toc134807600"/>
      <w:r>
        <w:rPr>
          <w:rFonts w:hint="eastAsia"/>
          <w:lang w:eastAsia="ko-KR"/>
        </w:rPr>
        <w:t>A</w:t>
      </w:r>
      <w:r>
        <w:rPr>
          <w:lang w:eastAsia="ko-KR"/>
        </w:rPr>
        <w:t xml:space="preserve"> p</w:t>
      </w:r>
      <w:r w:rsidR="00F2668A">
        <w:rPr>
          <w:lang w:eastAsia="ko-KR"/>
        </w:rPr>
        <w:t>a</w:t>
      </w:r>
      <w:r>
        <w:rPr>
          <w:lang w:eastAsia="ko-KR"/>
        </w:rPr>
        <w:t xml:space="preserve">rt or all of TN coverage area can overlap the NTN cell coverage. </w:t>
      </w:r>
      <w:r w:rsidR="00102225">
        <w:rPr>
          <w:lang w:eastAsia="ko-KR"/>
        </w:rPr>
        <w:t>Accordingly</w:t>
      </w:r>
      <w:r>
        <w:rPr>
          <w:lang w:eastAsia="ko-KR"/>
        </w:rPr>
        <w:t xml:space="preserve">, </w:t>
      </w:r>
      <w:r w:rsidR="001F5C83">
        <w:rPr>
          <w:lang w:eastAsia="ko-KR"/>
        </w:rPr>
        <w:t xml:space="preserve">the </w:t>
      </w:r>
      <w:r>
        <w:rPr>
          <w:lang w:eastAsia="ko-KR"/>
        </w:rPr>
        <w:t xml:space="preserve">center location of TN coverage area </w:t>
      </w:r>
      <w:r w:rsidR="00AD1CBC">
        <w:rPr>
          <w:lang w:eastAsia="ko-KR"/>
        </w:rPr>
        <w:t>may</w:t>
      </w:r>
      <w:r>
        <w:rPr>
          <w:lang w:eastAsia="ko-KR"/>
        </w:rPr>
        <w:t xml:space="preserve"> be outside of the NTN</w:t>
      </w:r>
      <w:r>
        <w:rPr>
          <w:rFonts w:hint="eastAsia"/>
          <w:lang w:eastAsia="ko-KR"/>
        </w:rPr>
        <w:t xml:space="preserve"> cell </w:t>
      </w:r>
      <w:r>
        <w:rPr>
          <w:lang w:eastAsia="ko-KR"/>
        </w:rPr>
        <w:t>coverage</w:t>
      </w:r>
      <w:r w:rsidR="00DA182A">
        <w:t>.</w:t>
      </w:r>
      <w:bookmarkEnd w:id="3"/>
    </w:p>
    <w:p w14:paraId="578D4B4C" w14:textId="77777777" w:rsidR="00DA182A" w:rsidRDefault="00DA182A" w:rsidP="00CB0C22">
      <w:pPr>
        <w:rPr>
          <w:rFonts w:eastAsia="Yu Mincho"/>
        </w:rPr>
      </w:pPr>
    </w:p>
    <w:p w14:paraId="1F95A0B0" w14:textId="2EBA3AF8" w:rsidR="003E1CFC" w:rsidRPr="003E1CFC" w:rsidRDefault="00797512" w:rsidP="007910E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</w:t>
      </w:r>
      <w:r w:rsidR="00FE076C">
        <w:rPr>
          <w:rFonts w:eastAsia="맑은 고딕"/>
          <w:lang w:eastAsia="ko-KR"/>
        </w:rPr>
        <w:t xml:space="preserve"> circle representing a TN area </w:t>
      </w:r>
      <w:r w:rsidR="004D2521">
        <w:rPr>
          <w:rFonts w:eastAsia="맑은 고딕"/>
          <w:lang w:eastAsia="ko-KR"/>
        </w:rPr>
        <w:t>may</w:t>
      </w:r>
      <w:r w:rsidR="00FE076C">
        <w:rPr>
          <w:rFonts w:eastAsia="맑은 고딕"/>
          <w:lang w:eastAsia="ko-KR"/>
        </w:rPr>
        <w:t xml:space="preserve"> exist outside of </w:t>
      </w:r>
      <w:r w:rsidR="007B2DCA">
        <w:rPr>
          <w:rFonts w:eastAsia="맑은 고딕"/>
          <w:lang w:eastAsia="ko-KR"/>
        </w:rPr>
        <w:t xml:space="preserve">the </w:t>
      </w:r>
      <w:r w:rsidR="00FE076C">
        <w:rPr>
          <w:rFonts w:eastAsia="맑은 고딕"/>
          <w:lang w:eastAsia="ko-KR"/>
        </w:rPr>
        <w:t>NTN cell coverage</w:t>
      </w:r>
      <w:r>
        <w:rPr>
          <w:rFonts w:eastAsia="맑은 고딕"/>
          <w:lang w:eastAsia="ko-KR"/>
        </w:rPr>
        <w:t>. Consequently,</w:t>
      </w:r>
      <w:r w:rsidR="007B2DCA">
        <w:rPr>
          <w:rFonts w:eastAsia="맑은 고딕"/>
          <w:lang w:eastAsia="ko-KR"/>
        </w:rPr>
        <w:t xml:space="preserve"> </w:t>
      </w:r>
      <w:r w:rsidR="00D65F65">
        <w:rPr>
          <w:rFonts w:eastAsia="맑은 고딕"/>
          <w:lang w:eastAsia="ko-KR"/>
        </w:rPr>
        <w:t xml:space="preserve">the radius of the circle </w:t>
      </w:r>
      <w:r w:rsidR="004A08F0">
        <w:rPr>
          <w:rFonts w:eastAsia="맑은 고딕"/>
          <w:lang w:eastAsia="ko-KR"/>
        </w:rPr>
        <w:t>may</w:t>
      </w:r>
      <w:r w:rsidR="00D65F65">
        <w:rPr>
          <w:rFonts w:eastAsia="맑은 고딕"/>
          <w:lang w:eastAsia="ko-KR"/>
        </w:rPr>
        <w:t xml:space="preserve"> be much </w:t>
      </w:r>
      <w:r w:rsidR="007B6D3C">
        <w:rPr>
          <w:rFonts w:eastAsia="맑은 고딕"/>
          <w:lang w:eastAsia="ko-KR"/>
        </w:rPr>
        <w:t>larger</w:t>
      </w:r>
      <w:r w:rsidR="00D65F65">
        <w:rPr>
          <w:rFonts w:eastAsia="맑은 고딕"/>
          <w:lang w:eastAsia="ko-KR"/>
        </w:rPr>
        <w:t xml:space="preserve"> than </w:t>
      </w:r>
      <w:r w:rsidR="00D65F65" w:rsidRPr="00D65F65">
        <w:rPr>
          <w:rFonts w:eastAsia="맑은 고딕"/>
          <w:lang w:eastAsia="ko-KR"/>
        </w:rPr>
        <w:t xml:space="preserve">the radius of </w:t>
      </w:r>
      <w:r w:rsidR="00D65F65">
        <w:rPr>
          <w:rFonts w:eastAsia="맑은 고딕"/>
          <w:lang w:eastAsia="ko-KR"/>
        </w:rPr>
        <w:t xml:space="preserve">the </w:t>
      </w:r>
      <w:r w:rsidR="00D65F65" w:rsidRPr="00D65F65">
        <w:rPr>
          <w:rFonts w:eastAsia="맑은 고딕"/>
          <w:lang w:eastAsia="ko-KR"/>
        </w:rPr>
        <w:t>NTN cell coverag</w:t>
      </w:r>
      <w:r w:rsidR="007937B6">
        <w:rPr>
          <w:rFonts w:eastAsia="맑은 고딕"/>
          <w:lang w:eastAsia="ko-KR"/>
        </w:rPr>
        <w:t>e, which needs to be analysed.</w:t>
      </w:r>
      <w:r w:rsidR="00BC3D88">
        <w:rPr>
          <w:rFonts w:eastAsia="맑은 고딕"/>
          <w:lang w:eastAsia="ko-KR"/>
        </w:rPr>
        <w:t xml:space="preserve"> The analysis will be the basis for d</w:t>
      </w:r>
      <w:r w:rsidR="004D7165">
        <w:rPr>
          <w:rFonts w:eastAsia="맑은 고딕"/>
          <w:lang w:eastAsia="ko-KR"/>
        </w:rPr>
        <w:t>etermin</w:t>
      </w:r>
      <w:r w:rsidR="00BC3D88">
        <w:rPr>
          <w:rFonts w:eastAsia="맑은 고딕"/>
          <w:lang w:eastAsia="ko-KR"/>
        </w:rPr>
        <w:t>ing</w:t>
      </w:r>
      <w:r w:rsidR="004D7165">
        <w:rPr>
          <w:rFonts w:eastAsia="맑은 고딕"/>
          <w:lang w:eastAsia="ko-KR"/>
        </w:rPr>
        <w:t xml:space="preserve"> the required number of bits to be used for the radius of </w:t>
      </w:r>
      <w:r w:rsidR="00BC3D88">
        <w:rPr>
          <w:rFonts w:eastAsia="맑은 고딕"/>
          <w:lang w:eastAsia="ko-KR"/>
        </w:rPr>
        <w:t>the</w:t>
      </w:r>
      <w:r w:rsidR="003E1CFC">
        <w:rPr>
          <w:rFonts w:eastAsia="맑은 고딕"/>
          <w:lang w:eastAsia="ko-KR"/>
        </w:rPr>
        <w:t xml:space="preserve"> circle</w:t>
      </w:r>
      <w:r w:rsidR="00BC3D88">
        <w:rPr>
          <w:rFonts w:eastAsia="맑은 고딕"/>
          <w:lang w:eastAsia="ko-KR"/>
        </w:rPr>
        <w:t>.</w:t>
      </w:r>
    </w:p>
    <w:p w14:paraId="474AD791" w14:textId="1D3CC060" w:rsidR="006325F3" w:rsidRDefault="006325F3" w:rsidP="00CB0C22">
      <w:pPr>
        <w:rPr>
          <w:rFonts w:eastAsia="Yu Mincho"/>
        </w:rPr>
      </w:pPr>
    </w:p>
    <w:p w14:paraId="023B6ED8" w14:textId="2909845A" w:rsidR="006325F3" w:rsidRDefault="006325F3" w:rsidP="006325F3">
      <w:pPr>
        <w:pStyle w:val="Observation"/>
      </w:pPr>
      <w:bookmarkStart w:id="4" w:name="_Toc134807597"/>
      <w:r>
        <w:t xml:space="preserve">The radius of a circle-shaped TN area </w:t>
      </w:r>
      <w:r w:rsidR="00ED0712">
        <w:t>may</w:t>
      </w:r>
      <w:r>
        <w:t xml:space="preserve"> be </w:t>
      </w:r>
      <w:r w:rsidR="007B6D3C">
        <w:t>larger</w:t>
      </w:r>
      <w:r>
        <w:t xml:space="preserve"> than the radius of </w:t>
      </w:r>
      <w:r w:rsidR="00D65F65">
        <w:t xml:space="preserve">the </w:t>
      </w:r>
      <w:r>
        <w:t>NTN cell coverage</w:t>
      </w:r>
      <w:r w:rsidR="00CD6C8C">
        <w:t xml:space="preserve">, which needs to be analysed </w:t>
      </w:r>
      <w:r w:rsidR="001F33D5">
        <w:t>before</w:t>
      </w:r>
      <w:r w:rsidR="00E539BC">
        <w:t xml:space="preserve"> </w:t>
      </w:r>
      <w:r w:rsidR="00E539BC" w:rsidRPr="00E539BC">
        <w:t xml:space="preserve">determining the </w:t>
      </w:r>
      <w:r w:rsidR="00E539BC">
        <w:t>format</w:t>
      </w:r>
      <w:r w:rsidR="00BA0A7D">
        <w:t xml:space="preserve"> of</w:t>
      </w:r>
      <w:r w:rsidR="00E539BC" w:rsidRPr="00E539BC">
        <w:t xml:space="preserve"> the radius</w:t>
      </w:r>
      <w:r w:rsidR="007D6551">
        <w:t>.</w:t>
      </w:r>
      <w:bookmarkEnd w:id="4"/>
    </w:p>
    <w:p w14:paraId="214E3C6C" w14:textId="77777777" w:rsidR="009062D4" w:rsidRDefault="00E91E17" w:rsidP="000A336C">
      <w:pPr>
        <w:pStyle w:val="Proposal"/>
      </w:pPr>
      <w:bookmarkStart w:id="5" w:name="_Hlk134806552"/>
      <w:bookmarkStart w:id="6" w:name="_Toc134807601"/>
      <w:r>
        <w:t>T</w:t>
      </w:r>
      <w:r w:rsidR="00C362A1">
        <w:t xml:space="preserve">he radius of a circle-shaped TN </w:t>
      </w:r>
      <w:r w:rsidR="00C362A1" w:rsidRPr="005A7A7D">
        <w:t xml:space="preserve">area </w:t>
      </w:r>
      <w:r w:rsidR="00A605AE">
        <w:t>may</w:t>
      </w:r>
      <w:r w:rsidR="009F0A90" w:rsidRPr="005A7A7D">
        <w:t xml:space="preserve"> be</w:t>
      </w:r>
      <w:r w:rsidR="00C362A1" w:rsidRPr="005A7A7D">
        <w:t xml:space="preserve"> </w:t>
      </w:r>
      <w:r w:rsidR="007B6D3C">
        <w:t>larger</w:t>
      </w:r>
      <w:r w:rsidR="00C362A1" w:rsidRPr="005A7A7D">
        <w:t xml:space="preserve"> </w:t>
      </w:r>
      <w:r w:rsidR="00C362A1">
        <w:t>than the radius of NTN cell coverage</w:t>
      </w:r>
      <w:r w:rsidR="001A72E4">
        <w:t>.</w:t>
      </w:r>
      <w:bookmarkEnd w:id="6"/>
    </w:p>
    <w:bookmarkEnd w:id="5"/>
    <w:p w14:paraId="16E28466" w14:textId="11F7F72B" w:rsidR="0030051E" w:rsidRDefault="0030051E" w:rsidP="002D0CE6">
      <w:pPr>
        <w:rPr>
          <w:rFonts w:eastAsia="Yu Mincho"/>
        </w:rPr>
      </w:pPr>
    </w:p>
    <w:p w14:paraId="5F2392DF" w14:textId="02F59429" w:rsidR="0030051E" w:rsidRDefault="0030051E" w:rsidP="0030051E">
      <w:pPr>
        <w:pStyle w:val="21"/>
      </w:pPr>
      <w:r>
        <w:t>2.2</w:t>
      </w:r>
      <w:r>
        <w:tab/>
      </w:r>
      <w:r w:rsidRPr="0030051E">
        <w:rPr>
          <w:lang w:eastAsia="ko-KR"/>
        </w:rPr>
        <w:t>Flexible description of the TN coverage</w:t>
      </w:r>
    </w:p>
    <w:p w14:paraId="7C86EC48" w14:textId="77777777" w:rsidR="0030051E" w:rsidRPr="0030051E" w:rsidRDefault="0030051E" w:rsidP="002D0CE6">
      <w:pPr>
        <w:rPr>
          <w:rFonts w:eastAsia="Yu Mincho"/>
        </w:rPr>
      </w:pPr>
    </w:p>
    <w:p w14:paraId="524DC495" w14:textId="5C669F00" w:rsidR="00563732" w:rsidRDefault="00346EDD" w:rsidP="00730BAA">
      <w:pPr>
        <w:keepNext/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67EEBC88" wp14:editId="0555E581">
            <wp:extent cx="5575110" cy="1589418"/>
            <wp:effectExtent l="0" t="0" r="698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3795" cy="1600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B6771" w14:textId="73B4A9AB" w:rsidR="00563732" w:rsidRDefault="005334D7" w:rsidP="00563732">
      <w:pPr>
        <w:pStyle w:val="a5"/>
        <w:jc w:val="center"/>
        <w:rPr>
          <w:lang w:eastAsia="ko-KR"/>
        </w:rPr>
      </w:pPr>
      <w:r>
        <w:t>Figure 2</w:t>
      </w:r>
      <w:r w:rsidR="00563732">
        <w:t xml:space="preserve">. </w:t>
      </w:r>
      <w:r w:rsidR="00AA5C91">
        <w:t xml:space="preserve">TN coverage description </w:t>
      </w:r>
      <w:r w:rsidR="0030051E">
        <w:t xml:space="preserve">examples </w:t>
      </w:r>
      <w:r w:rsidR="000A795B">
        <w:t>illustrating</w:t>
      </w:r>
      <w:r w:rsidR="00563732">
        <w:t xml:space="preserve"> TN area</w:t>
      </w:r>
      <w:r w:rsidR="00B71267">
        <w:t xml:space="preserve"> </w:t>
      </w:r>
      <w:r w:rsidR="00563732">
        <w:t>outside of the actual TN coverage.</w:t>
      </w:r>
    </w:p>
    <w:p w14:paraId="5695F7BC" w14:textId="77777777" w:rsidR="00563732" w:rsidRPr="00563732" w:rsidRDefault="00563732" w:rsidP="004D7395">
      <w:pPr>
        <w:rPr>
          <w:rFonts w:eastAsia="Yu Mincho"/>
        </w:rPr>
      </w:pPr>
    </w:p>
    <w:p w14:paraId="2C3E2E5A" w14:textId="4D6A5458" w:rsidR="00E6618A" w:rsidRDefault="00E6618A" w:rsidP="004D7395">
      <w:pPr>
        <w:rPr>
          <w:rFonts w:eastAsia="Yu Mincho"/>
        </w:rPr>
      </w:pPr>
      <w:r>
        <w:rPr>
          <w:rFonts w:eastAsia="Yu Mincho"/>
        </w:rPr>
        <w:t>T</w:t>
      </w:r>
      <w:r w:rsidRPr="00E6618A">
        <w:rPr>
          <w:rFonts w:eastAsia="Yu Mincho"/>
        </w:rPr>
        <w:t xml:space="preserve">he size of TN area list broadcasted through SIB is </w:t>
      </w:r>
      <w:r w:rsidRPr="00426BAF">
        <w:t xml:space="preserve">supposed to be </w:t>
      </w:r>
      <w:r w:rsidR="00643C49">
        <w:t>limited</w:t>
      </w:r>
      <w:r>
        <w:t>.</w:t>
      </w:r>
      <w:r w:rsidR="003317AC">
        <w:t xml:space="preserve"> </w:t>
      </w:r>
      <w:r w:rsidR="004F17B3">
        <w:t xml:space="preserve">Furthermore, </w:t>
      </w:r>
      <w:r w:rsidR="00614294">
        <w:t xml:space="preserve">as shown in </w:t>
      </w:r>
      <w:r w:rsidR="005334D7">
        <w:t>Figure 2</w:t>
      </w:r>
      <w:r w:rsidR="00614294">
        <w:t xml:space="preserve">, </w:t>
      </w:r>
      <w:r w:rsidR="00352C66">
        <w:t xml:space="preserve">the </w:t>
      </w:r>
      <w:r w:rsidR="00614294">
        <w:t xml:space="preserve">circle-shaped TN area representation </w:t>
      </w:r>
      <w:r w:rsidR="000A336C">
        <w:t xml:space="preserve">has </w:t>
      </w:r>
      <w:r w:rsidR="00E7748E">
        <w:t xml:space="preserve">its own limitation in </w:t>
      </w:r>
      <w:r w:rsidR="00C101D9">
        <w:t xml:space="preserve">accurate </w:t>
      </w:r>
      <w:r w:rsidR="00E7748E">
        <w:t>descri</w:t>
      </w:r>
      <w:r w:rsidR="00C101D9">
        <w:t xml:space="preserve">ption of </w:t>
      </w:r>
      <w:r w:rsidR="00E7748E">
        <w:t>the TN coverage.</w:t>
      </w:r>
      <w:r w:rsidR="00373EC0">
        <w:t xml:space="preserve"> </w:t>
      </w:r>
      <w:r w:rsidR="0040377F">
        <w:t xml:space="preserve">The more the TN area outside of the actual TN coverage, the </w:t>
      </w:r>
      <w:r w:rsidR="00891078">
        <w:t>more unnecessary measurements</w:t>
      </w:r>
      <w:r w:rsidR="00F9015D">
        <w:t xml:space="preserve"> for TN</w:t>
      </w:r>
      <w:r w:rsidR="00B23F6B">
        <w:t xml:space="preserve"> may occur</w:t>
      </w:r>
      <w:r w:rsidR="00891078">
        <w:t>.</w:t>
      </w:r>
    </w:p>
    <w:p w14:paraId="0DD0DFE8" w14:textId="77777777" w:rsidR="004D7395" w:rsidRDefault="004D7395" w:rsidP="004D7395">
      <w:pPr>
        <w:rPr>
          <w:rFonts w:eastAsia="Yu Mincho"/>
        </w:rPr>
      </w:pPr>
    </w:p>
    <w:p w14:paraId="212A6E8C" w14:textId="45C952BB" w:rsidR="004D7395" w:rsidRPr="002304DD" w:rsidRDefault="00C55F99" w:rsidP="004D7395">
      <w:pPr>
        <w:pStyle w:val="Observation"/>
      </w:pPr>
      <w:bookmarkStart w:id="7" w:name="_Toc134807598"/>
      <w:r>
        <w:t>Too c</w:t>
      </w:r>
      <w:r w:rsidR="004D7395" w:rsidRPr="002304DD">
        <w:t xml:space="preserve">oarse description of </w:t>
      </w:r>
      <w:r w:rsidR="004B07F7" w:rsidRPr="002304DD">
        <w:t xml:space="preserve">the </w:t>
      </w:r>
      <w:r w:rsidR="004D7395" w:rsidRPr="002304DD">
        <w:t xml:space="preserve">TN coverage </w:t>
      </w:r>
      <w:r w:rsidR="00741A43" w:rsidRPr="002304DD">
        <w:t>highly likely to be</w:t>
      </w:r>
      <w:r w:rsidR="004D7395" w:rsidRPr="002304DD">
        <w:t xml:space="preserve"> inevitable because the TN coverage is described in terms of circle-shaped TN areas and the size of TN area list broadcasted through SIB is limited.</w:t>
      </w:r>
      <w:bookmarkEnd w:id="7"/>
    </w:p>
    <w:p w14:paraId="642F0C5A" w14:textId="721751DD" w:rsidR="002F5F96" w:rsidRDefault="002F5F96" w:rsidP="004D7395">
      <w:pPr>
        <w:rPr>
          <w:rFonts w:eastAsia="Yu Mincho"/>
        </w:rPr>
      </w:pPr>
    </w:p>
    <w:p w14:paraId="0DF72628" w14:textId="7187F055" w:rsidR="00B503F5" w:rsidRDefault="00850952" w:rsidP="00B503F5">
      <w:pPr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071BCF57" wp14:editId="4B281729">
            <wp:extent cx="4403750" cy="1629191"/>
            <wp:effectExtent l="0" t="0" r="0" b="9525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7217" cy="1641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F8B9F" w14:textId="5C9B50C5" w:rsidR="00B503F5" w:rsidRDefault="005334D7" w:rsidP="00B503F5">
      <w:pPr>
        <w:pStyle w:val="a5"/>
        <w:jc w:val="center"/>
        <w:rPr>
          <w:lang w:eastAsia="ko-KR"/>
        </w:rPr>
      </w:pPr>
      <w:r>
        <w:t>Figure 3</w:t>
      </w:r>
      <w:r w:rsidR="00B503F5">
        <w:t xml:space="preserve">. </w:t>
      </w:r>
      <w:r w:rsidR="008E182B">
        <w:t xml:space="preserve">Example of more detailed description of the TN coverage </w:t>
      </w:r>
      <w:r w:rsidR="00DC15F5">
        <w:t xml:space="preserve">by </w:t>
      </w:r>
      <w:r w:rsidR="008E182B">
        <w:t xml:space="preserve">using NTN-only </w:t>
      </w:r>
      <w:r w:rsidR="0081376E">
        <w:t>area</w:t>
      </w:r>
      <w:r w:rsidR="00E60A0D">
        <w:t>.</w:t>
      </w:r>
    </w:p>
    <w:p w14:paraId="03AC8F03" w14:textId="77777777" w:rsidR="00B503F5" w:rsidRPr="00B503F5" w:rsidRDefault="00B503F5" w:rsidP="004D7395">
      <w:pPr>
        <w:rPr>
          <w:rFonts w:eastAsia="Yu Mincho"/>
        </w:rPr>
      </w:pPr>
    </w:p>
    <w:p w14:paraId="6D1FD4AD" w14:textId="2E919E8E" w:rsidR="00476378" w:rsidRDefault="00B157EC" w:rsidP="004D7395">
      <w:pPr>
        <w:rPr>
          <w:lang w:eastAsia="ko-KR"/>
        </w:rPr>
      </w:pPr>
      <w:r>
        <w:t xml:space="preserve">With </w:t>
      </w: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given size of </w:t>
      </w:r>
      <w:r>
        <w:rPr>
          <w:rFonts w:hint="eastAsia"/>
          <w:lang w:eastAsia="ko-KR"/>
        </w:rPr>
        <w:t>T</w:t>
      </w:r>
      <w:r>
        <w:rPr>
          <w:lang w:eastAsia="ko-KR"/>
        </w:rPr>
        <w:t xml:space="preserve">N area list, </w:t>
      </w:r>
      <w:r w:rsidR="00D306F2">
        <w:rPr>
          <w:lang w:eastAsia="ko-KR"/>
        </w:rPr>
        <w:t>the des</w:t>
      </w:r>
      <w:r w:rsidR="00936F79">
        <w:rPr>
          <w:lang w:eastAsia="ko-KR"/>
        </w:rPr>
        <w:t xml:space="preserve">cription </w:t>
      </w:r>
      <w:r w:rsidR="00CA23EE">
        <w:rPr>
          <w:lang w:eastAsia="ko-KR"/>
        </w:rPr>
        <w:t xml:space="preserve">accuracy </w:t>
      </w:r>
      <w:r w:rsidR="00936F79">
        <w:rPr>
          <w:lang w:eastAsia="ko-KR"/>
        </w:rPr>
        <w:t xml:space="preserve">of </w:t>
      </w:r>
      <w:r w:rsidR="004B07F7">
        <w:rPr>
          <w:lang w:eastAsia="ko-KR"/>
        </w:rPr>
        <w:t xml:space="preserve">the TN </w:t>
      </w:r>
      <w:r w:rsidR="00CA23EE">
        <w:rPr>
          <w:lang w:eastAsia="ko-KR"/>
        </w:rPr>
        <w:t xml:space="preserve">coverage can be significantly improved by introducing </w:t>
      </w:r>
      <w:r w:rsidR="00571D1F">
        <w:rPr>
          <w:lang w:eastAsia="ko-KR"/>
        </w:rPr>
        <w:t xml:space="preserve">an </w:t>
      </w:r>
      <w:r w:rsidR="00CA23EE">
        <w:rPr>
          <w:lang w:eastAsia="ko-KR"/>
        </w:rPr>
        <w:t xml:space="preserve">NTN-only area. </w:t>
      </w:r>
      <w:r w:rsidR="00817074">
        <w:rPr>
          <w:lang w:eastAsia="ko-KR"/>
        </w:rPr>
        <w:t>The NTN-only area refers to</w:t>
      </w:r>
      <w:r w:rsidR="00817074" w:rsidRPr="00817074">
        <w:rPr>
          <w:lang w:eastAsia="ko-KR"/>
        </w:rPr>
        <w:t xml:space="preserve"> an area that does not belong to </w:t>
      </w:r>
      <w:r w:rsidR="00E8333C">
        <w:rPr>
          <w:lang w:eastAsia="ko-KR"/>
        </w:rPr>
        <w:t xml:space="preserve">the </w:t>
      </w:r>
      <w:r w:rsidR="00817074" w:rsidRPr="00817074">
        <w:rPr>
          <w:lang w:eastAsia="ko-KR"/>
        </w:rPr>
        <w:t xml:space="preserve">TN coverage and belongs only to </w:t>
      </w:r>
      <w:r w:rsidR="00E8333C">
        <w:rPr>
          <w:lang w:eastAsia="ko-KR"/>
        </w:rPr>
        <w:t xml:space="preserve">the </w:t>
      </w:r>
      <w:r w:rsidR="00817074" w:rsidRPr="00817074">
        <w:rPr>
          <w:lang w:eastAsia="ko-KR"/>
        </w:rPr>
        <w:t>NTN coverage</w:t>
      </w:r>
      <w:r w:rsidR="00817074">
        <w:rPr>
          <w:lang w:eastAsia="ko-KR"/>
        </w:rPr>
        <w:t>.</w:t>
      </w:r>
      <w:r w:rsidR="00417234" w:rsidRPr="00417234">
        <w:rPr>
          <w:lang w:eastAsia="ko-KR"/>
        </w:rPr>
        <w:t xml:space="preserve"> </w:t>
      </w:r>
      <w:r w:rsidR="00417234">
        <w:rPr>
          <w:lang w:eastAsia="ko-KR"/>
        </w:rPr>
        <w:t>An NTN-only area overrides a TN area. That is, i</w:t>
      </w:r>
      <w:r w:rsidR="00AD58CB">
        <w:rPr>
          <w:lang w:eastAsia="ko-KR"/>
        </w:rPr>
        <w:t xml:space="preserve">f </w:t>
      </w:r>
      <w:r w:rsidR="00476378">
        <w:rPr>
          <w:lang w:eastAsia="ko-KR"/>
        </w:rPr>
        <w:t xml:space="preserve">an NTN-only area </w:t>
      </w:r>
      <w:r w:rsidR="003739F7">
        <w:rPr>
          <w:lang w:eastAsia="ko-KR"/>
        </w:rPr>
        <w:t xml:space="preserve">overlaps </w:t>
      </w:r>
      <w:r w:rsidR="003F3B71">
        <w:rPr>
          <w:lang w:eastAsia="ko-KR"/>
        </w:rPr>
        <w:t xml:space="preserve">a TN area, the overlapped area </w:t>
      </w:r>
      <w:r w:rsidR="006F5158">
        <w:rPr>
          <w:lang w:eastAsia="ko-KR"/>
        </w:rPr>
        <w:t xml:space="preserve">is </w:t>
      </w:r>
      <w:r w:rsidR="00BC4D24">
        <w:rPr>
          <w:lang w:eastAsia="ko-KR"/>
        </w:rPr>
        <w:t>not a TN area but an NTN-only area.</w:t>
      </w:r>
    </w:p>
    <w:p w14:paraId="5AD6F762" w14:textId="58F12C75" w:rsidR="00B84CF2" w:rsidRDefault="005334D7" w:rsidP="004D739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Figure 3</w:t>
      </w:r>
      <w:r w:rsidR="004A4AB3">
        <w:rPr>
          <w:rFonts w:eastAsia="맑은 고딕"/>
          <w:lang w:eastAsia="ko-KR"/>
        </w:rPr>
        <w:t xml:space="preserve"> </w:t>
      </w:r>
      <w:r w:rsidR="00D122E9">
        <w:rPr>
          <w:rFonts w:eastAsia="맑은 고딕"/>
          <w:lang w:eastAsia="ko-KR"/>
        </w:rPr>
        <w:t>is</w:t>
      </w:r>
      <w:r w:rsidR="004A4AB3">
        <w:rPr>
          <w:rFonts w:eastAsia="맑은 고딕"/>
          <w:lang w:eastAsia="ko-KR"/>
        </w:rPr>
        <w:t xml:space="preserve"> </w:t>
      </w:r>
      <w:r w:rsidR="005A26DA">
        <w:rPr>
          <w:rFonts w:eastAsia="맑은 고딕"/>
          <w:lang w:eastAsia="ko-KR"/>
        </w:rPr>
        <w:t xml:space="preserve">an example </w:t>
      </w:r>
      <w:r w:rsidR="00D122E9">
        <w:rPr>
          <w:rFonts w:eastAsia="맑은 고딕"/>
          <w:lang w:eastAsia="ko-KR"/>
        </w:rPr>
        <w:t>showing</w:t>
      </w:r>
      <w:r w:rsidR="005A26DA">
        <w:rPr>
          <w:rFonts w:eastAsia="맑은 고딕"/>
          <w:lang w:eastAsia="ko-KR"/>
        </w:rPr>
        <w:t xml:space="preserve"> </w:t>
      </w:r>
      <w:r w:rsidR="004A4AB3">
        <w:rPr>
          <w:rFonts w:eastAsia="맑은 고딕"/>
          <w:lang w:eastAsia="ko-KR"/>
        </w:rPr>
        <w:t>the benefit brought by</w:t>
      </w:r>
      <w:r w:rsidR="00DE1C11">
        <w:rPr>
          <w:rFonts w:eastAsia="맑은 고딕"/>
          <w:lang w:eastAsia="ko-KR"/>
        </w:rPr>
        <w:t xml:space="preserve"> the</w:t>
      </w:r>
      <w:r w:rsidR="005A26DA">
        <w:rPr>
          <w:rFonts w:eastAsia="맑은 고딕"/>
          <w:lang w:eastAsia="ko-KR"/>
        </w:rPr>
        <w:t xml:space="preserve"> NTN-only area.</w:t>
      </w:r>
      <w:r w:rsidR="00546922">
        <w:rPr>
          <w:rFonts w:eastAsia="맑은 고딕"/>
          <w:lang w:eastAsia="ko-KR"/>
        </w:rPr>
        <w:t xml:space="preserve"> </w:t>
      </w:r>
      <w:r w:rsidR="00B84CF2">
        <w:rPr>
          <w:rFonts w:eastAsia="맑은 고딕"/>
          <w:lang w:eastAsia="ko-KR"/>
        </w:rPr>
        <w:t xml:space="preserve">Comparing with the examples in </w:t>
      </w:r>
      <w:r>
        <w:rPr>
          <w:rFonts w:eastAsia="맑은 고딕"/>
          <w:lang w:eastAsia="ko-KR"/>
        </w:rPr>
        <w:t>Figure 2</w:t>
      </w:r>
      <w:r w:rsidR="00B84CF2">
        <w:rPr>
          <w:rFonts w:eastAsia="맑은 고딕"/>
          <w:lang w:eastAsia="ko-KR"/>
        </w:rPr>
        <w:t xml:space="preserve"> (b) and </w:t>
      </w:r>
      <w:r>
        <w:rPr>
          <w:rFonts w:eastAsia="맑은 고딕"/>
          <w:lang w:eastAsia="ko-KR"/>
        </w:rPr>
        <w:t>Figure 2</w:t>
      </w:r>
      <w:r w:rsidR="00B84CF2">
        <w:rPr>
          <w:rFonts w:eastAsia="맑은 고딕"/>
          <w:lang w:eastAsia="ko-KR"/>
        </w:rPr>
        <w:t xml:space="preserve"> (c), </w:t>
      </w:r>
      <w:r w:rsidR="00283E39">
        <w:rPr>
          <w:rFonts w:eastAsia="맑은 고딕"/>
          <w:lang w:eastAsia="ko-KR"/>
        </w:rPr>
        <w:t xml:space="preserve">the number of </w:t>
      </w:r>
      <w:r w:rsidR="003D31AC">
        <w:rPr>
          <w:rFonts w:eastAsia="맑은 고딕"/>
          <w:lang w:eastAsia="ko-KR"/>
        </w:rPr>
        <w:t xml:space="preserve">used </w:t>
      </w:r>
      <w:r w:rsidR="00283E39">
        <w:rPr>
          <w:rFonts w:eastAsia="맑은 고딕"/>
          <w:lang w:eastAsia="ko-KR"/>
        </w:rPr>
        <w:t xml:space="preserve">circles </w:t>
      </w:r>
      <w:r w:rsidR="003D31AC">
        <w:rPr>
          <w:rFonts w:eastAsia="맑은 고딕"/>
          <w:lang w:eastAsia="ko-KR"/>
        </w:rPr>
        <w:t>remains</w:t>
      </w:r>
      <w:r w:rsidR="00283E39">
        <w:rPr>
          <w:rFonts w:eastAsia="맑은 고딕"/>
          <w:lang w:eastAsia="ko-KR"/>
        </w:rPr>
        <w:t xml:space="preserve"> the same</w:t>
      </w:r>
      <w:r w:rsidR="003D31AC">
        <w:rPr>
          <w:rFonts w:eastAsia="맑은 고딕"/>
          <w:lang w:eastAsia="ko-KR"/>
        </w:rPr>
        <w:t>, 3.</w:t>
      </w:r>
      <w:r w:rsidR="00546922">
        <w:rPr>
          <w:rFonts w:eastAsia="맑은 고딕"/>
          <w:lang w:eastAsia="ko-KR"/>
        </w:rPr>
        <w:t xml:space="preserve"> However, </w:t>
      </w:r>
      <w:r w:rsidR="00C379F0">
        <w:rPr>
          <w:rFonts w:eastAsia="맑은 고딕"/>
          <w:lang w:eastAsia="ko-KR"/>
        </w:rPr>
        <w:t>the TN area outside o</w:t>
      </w:r>
      <w:r w:rsidR="007F5EB9">
        <w:rPr>
          <w:rFonts w:eastAsia="맑은 고딕"/>
          <w:lang w:eastAsia="ko-KR"/>
        </w:rPr>
        <w:t>f</w:t>
      </w:r>
      <w:r w:rsidR="00C379F0">
        <w:rPr>
          <w:rFonts w:eastAsia="맑은 고딕"/>
          <w:lang w:eastAsia="ko-KR"/>
        </w:rPr>
        <w:t xml:space="preserve"> the actual TN coverage is significantly reduced</w:t>
      </w:r>
      <w:r w:rsidR="006C0A62">
        <w:rPr>
          <w:rFonts w:eastAsia="맑은 고딕"/>
          <w:lang w:eastAsia="ko-KR"/>
        </w:rPr>
        <w:t>.</w:t>
      </w:r>
      <w:r w:rsidR="00A544ED">
        <w:rPr>
          <w:rFonts w:eastAsia="맑은 고딕"/>
          <w:lang w:eastAsia="ko-KR"/>
        </w:rPr>
        <w:t xml:space="preserve"> </w:t>
      </w:r>
      <w:r w:rsidR="00272D48">
        <w:rPr>
          <w:rFonts w:eastAsia="맑은 고딕"/>
          <w:lang w:eastAsia="ko-KR"/>
        </w:rPr>
        <w:t xml:space="preserve">Consequently, </w:t>
      </w:r>
      <w:r w:rsidR="009B002C">
        <w:rPr>
          <w:rFonts w:eastAsia="맑은 고딕"/>
          <w:lang w:eastAsia="ko-KR"/>
        </w:rPr>
        <w:t xml:space="preserve">introduction of the </w:t>
      </w:r>
      <w:r w:rsidR="00DD1390">
        <w:rPr>
          <w:rFonts w:eastAsia="맑은 고딕"/>
          <w:lang w:eastAsia="ko-KR"/>
        </w:rPr>
        <w:t>NTN-</w:t>
      </w:r>
      <w:r w:rsidR="009B002C">
        <w:rPr>
          <w:rFonts w:eastAsia="맑은 고딕"/>
          <w:lang w:eastAsia="ko-KR"/>
        </w:rPr>
        <w:t xml:space="preserve">only area </w:t>
      </w:r>
      <w:r w:rsidR="00D14313">
        <w:rPr>
          <w:rFonts w:eastAsia="맑은 고딕"/>
          <w:lang w:eastAsia="ko-KR"/>
        </w:rPr>
        <w:t>provides NW with more flexibility</w:t>
      </w:r>
      <w:r w:rsidR="00313B54">
        <w:rPr>
          <w:rFonts w:eastAsia="맑은 고딕"/>
          <w:lang w:eastAsia="ko-KR"/>
        </w:rPr>
        <w:t xml:space="preserve">, which lead to higher accuracy in describing the </w:t>
      </w:r>
      <w:r w:rsidR="00DD6633">
        <w:rPr>
          <w:rFonts w:eastAsia="맑은 고딕"/>
          <w:lang w:eastAsia="ko-KR"/>
        </w:rPr>
        <w:t>TN coverage.</w:t>
      </w:r>
    </w:p>
    <w:p w14:paraId="4AC11D28" w14:textId="6F65B202" w:rsidR="00044E3E" w:rsidRDefault="005776C1" w:rsidP="004D7395">
      <w:pPr>
        <w:rPr>
          <w:rFonts w:eastAsia="Yu Mincho"/>
        </w:rPr>
      </w:pPr>
      <w:r>
        <w:rPr>
          <w:rFonts w:eastAsia="Yu Mincho"/>
        </w:rPr>
        <w:t>Representation of</w:t>
      </w:r>
      <w:r w:rsidR="002D1C77" w:rsidRPr="002D1C77">
        <w:rPr>
          <w:rFonts w:eastAsia="Yu Mincho"/>
        </w:rPr>
        <w:t xml:space="preserve"> </w:t>
      </w:r>
      <w:r>
        <w:rPr>
          <w:rFonts w:eastAsia="Yu Mincho"/>
        </w:rPr>
        <w:t xml:space="preserve">an </w:t>
      </w:r>
      <w:r w:rsidR="002D1C77" w:rsidRPr="002D1C77">
        <w:rPr>
          <w:rFonts w:eastAsia="Yu Mincho"/>
        </w:rPr>
        <w:t xml:space="preserve">NTN-only area </w:t>
      </w:r>
      <w:r w:rsidR="00D57777">
        <w:rPr>
          <w:rFonts w:eastAsia="Yu Mincho"/>
        </w:rPr>
        <w:t xml:space="preserve">can </w:t>
      </w:r>
      <w:r w:rsidR="002D1C77" w:rsidRPr="002D1C77">
        <w:rPr>
          <w:rFonts w:eastAsia="Yu Mincho"/>
        </w:rPr>
        <w:t xml:space="preserve">neither require a new </w:t>
      </w:r>
      <w:r w:rsidR="004B010B">
        <w:rPr>
          <w:rFonts w:eastAsia="Yu Mincho"/>
        </w:rPr>
        <w:t>information element</w:t>
      </w:r>
      <w:r w:rsidR="002D1C77" w:rsidRPr="002D1C77">
        <w:rPr>
          <w:rFonts w:eastAsia="Yu Mincho"/>
        </w:rPr>
        <w:t xml:space="preserve"> format nor increase the </w:t>
      </w:r>
      <w:r w:rsidR="00D905E8">
        <w:rPr>
          <w:rFonts w:eastAsia="Yu Mincho"/>
        </w:rPr>
        <w:t xml:space="preserve">size of TN area list </w:t>
      </w:r>
      <w:r w:rsidR="002D1C77" w:rsidRPr="002D1C77">
        <w:rPr>
          <w:rFonts w:eastAsia="Yu Mincho"/>
        </w:rPr>
        <w:t>in SI</w:t>
      </w:r>
      <w:r w:rsidR="00D905E8">
        <w:rPr>
          <w:rFonts w:eastAsia="Yu Mincho"/>
        </w:rPr>
        <w:t>B</w:t>
      </w:r>
      <w:r w:rsidR="004E2FC5">
        <w:rPr>
          <w:rFonts w:eastAsia="Yu Mincho"/>
        </w:rPr>
        <w:t xml:space="preserve">. Since </w:t>
      </w:r>
      <w:r w:rsidR="00E57FF5">
        <w:rPr>
          <w:rFonts w:eastAsia="Yu Mincho"/>
        </w:rPr>
        <w:t xml:space="preserve">an </w:t>
      </w:r>
      <w:r w:rsidR="0061380C">
        <w:rPr>
          <w:rFonts w:eastAsia="Yu Mincho"/>
        </w:rPr>
        <w:t xml:space="preserve">NTN-only </w:t>
      </w:r>
      <w:r w:rsidR="00E57FF5">
        <w:rPr>
          <w:rFonts w:eastAsia="Yu Mincho"/>
        </w:rPr>
        <w:t>area can be represented by a TN area with no associated frequency</w:t>
      </w:r>
      <w:r w:rsidR="007D46E5">
        <w:rPr>
          <w:rFonts w:eastAsia="Yu Mincho"/>
        </w:rPr>
        <w:t xml:space="preserve">, </w:t>
      </w:r>
      <w:r w:rsidR="00A3005D">
        <w:rPr>
          <w:rFonts w:eastAsia="Yu Mincho"/>
        </w:rPr>
        <w:t xml:space="preserve">the information element format </w:t>
      </w:r>
      <w:r w:rsidR="007138B9">
        <w:rPr>
          <w:rFonts w:eastAsia="Yu Mincho"/>
        </w:rPr>
        <w:t xml:space="preserve">of </w:t>
      </w:r>
      <w:r w:rsidR="00A3005D">
        <w:rPr>
          <w:rFonts w:eastAsia="Yu Mincho"/>
        </w:rPr>
        <w:t xml:space="preserve">a TN area can be shared </w:t>
      </w:r>
      <w:r w:rsidR="00BD1919">
        <w:rPr>
          <w:rFonts w:eastAsia="Yu Mincho"/>
        </w:rPr>
        <w:t>with</w:t>
      </w:r>
      <w:r w:rsidR="00A3005D">
        <w:rPr>
          <w:rFonts w:eastAsia="Yu Mincho"/>
        </w:rPr>
        <w:t xml:space="preserve"> </w:t>
      </w:r>
      <w:r w:rsidR="007138B9">
        <w:rPr>
          <w:rFonts w:eastAsia="Yu Mincho"/>
        </w:rPr>
        <w:t xml:space="preserve">an NTN </w:t>
      </w:r>
      <w:r w:rsidR="00BD1919">
        <w:rPr>
          <w:rFonts w:eastAsia="Yu Mincho"/>
        </w:rPr>
        <w:t>area.</w:t>
      </w:r>
      <w:r w:rsidR="00271C21">
        <w:rPr>
          <w:rFonts w:eastAsia="Yu Mincho"/>
        </w:rPr>
        <w:t xml:space="preserve"> </w:t>
      </w:r>
      <w:r w:rsidR="001372ED">
        <w:rPr>
          <w:rFonts w:eastAsia="Yu Mincho"/>
        </w:rPr>
        <w:t>Accordingly</w:t>
      </w:r>
      <w:r w:rsidR="00926EDC">
        <w:rPr>
          <w:rFonts w:eastAsia="Yu Mincho"/>
        </w:rPr>
        <w:t xml:space="preserve">, </w:t>
      </w:r>
      <w:r w:rsidR="001372ED">
        <w:rPr>
          <w:rFonts w:eastAsia="Yu Mincho"/>
        </w:rPr>
        <w:t xml:space="preserve">some elements in </w:t>
      </w:r>
      <w:r w:rsidR="00131789">
        <w:rPr>
          <w:rFonts w:eastAsia="Yu Mincho"/>
        </w:rPr>
        <w:t xml:space="preserve">TN area list </w:t>
      </w:r>
      <w:r w:rsidR="00282322">
        <w:rPr>
          <w:rFonts w:eastAsia="Yu Mincho"/>
        </w:rPr>
        <w:t xml:space="preserve">can be </w:t>
      </w:r>
      <w:r w:rsidR="00623ABA">
        <w:rPr>
          <w:rFonts w:eastAsia="Yu Mincho"/>
        </w:rPr>
        <w:t xml:space="preserve">used for </w:t>
      </w:r>
      <w:r w:rsidR="000F0FF3">
        <w:rPr>
          <w:rFonts w:eastAsia="Yu Mincho"/>
        </w:rPr>
        <w:t xml:space="preserve">representing </w:t>
      </w:r>
      <w:r w:rsidR="00884FFE">
        <w:rPr>
          <w:rFonts w:eastAsia="Yu Mincho"/>
        </w:rPr>
        <w:t>NTN-only areas</w:t>
      </w:r>
      <w:r w:rsidR="000C2A1F">
        <w:rPr>
          <w:rFonts w:eastAsia="Yu Mincho"/>
        </w:rPr>
        <w:t xml:space="preserve">, and thus </w:t>
      </w:r>
      <w:r w:rsidR="00854E20" w:rsidRPr="002D1C77">
        <w:rPr>
          <w:rFonts w:eastAsia="Yu Mincho"/>
        </w:rPr>
        <w:t xml:space="preserve">the </w:t>
      </w:r>
      <w:r w:rsidR="00854E20">
        <w:rPr>
          <w:rFonts w:eastAsia="Yu Mincho"/>
        </w:rPr>
        <w:t xml:space="preserve">size of TN area list </w:t>
      </w:r>
      <w:r w:rsidR="00854E20" w:rsidRPr="002D1C77">
        <w:rPr>
          <w:rFonts w:eastAsia="Yu Mincho"/>
        </w:rPr>
        <w:t>in SI</w:t>
      </w:r>
      <w:r w:rsidR="00854E20">
        <w:rPr>
          <w:rFonts w:eastAsia="Yu Mincho"/>
        </w:rPr>
        <w:t xml:space="preserve">B can </w:t>
      </w:r>
      <w:r w:rsidR="00007041">
        <w:rPr>
          <w:rFonts w:eastAsia="Yu Mincho"/>
        </w:rPr>
        <w:t>remain the same.</w:t>
      </w:r>
      <w:r w:rsidR="00F8712E">
        <w:rPr>
          <w:rFonts w:eastAsia="Yu Mincho"/>
        </w:rPr>
        <w:t xml:space="preserve"> </w:t>
      </w:r>
    </w:p>
    <w:p w14:paraId="2368728F" w14:textId="77777777" w:rsidR="00044E3E" w:rsidRDefault="00044E3E" w:rsidP="004D7395">
      <w:pPr>
        <w:rPr>
          <w:rFonts w:eastAsia="Yu Mincho"/>
        </w:rPr>
      </w:pPr>
    </w:p>
    <w:p w14:paraId="39224CA3" w14:textId="00D01C64" w:rsidR="004D7395" w:rsidRDefault="004D7395" w:rsidP="004D7395">
      <w:pPr>
        <w:pStyle w:val="Observation"/>
      </w:pPr>
      <w:bookmarkStart w:id="8" w:name="_Toc134807599"/>
      <w:r>
        <w:t xml:space="preserve">Introduction of </w:t>
      </w:r>
      <w:r w:rsidR="00780B04">
        <w:t xml:space="preserve">an </w:t>
      </w:r>
      <w:r>
        <w:t xml:space="preserve">NTN-only area enables NW to have more flexibility and higher accuracy in describing </w:t>
      </w:r>
      <w:r w:rsidR="00313B54">
        <w:t xml:space="preserve">the </w:t>
      </w:r>
      <w:r>
        <w:t xml:space="preserve">TN coverage, </w:t>
      </w:r>
      <w:r w:rsidRPr="005B5085">
        <w:t xml:space="preserve">where an NTN-only area </w:t>
      </w:r>
      <w:r>
        <w:t>refers to</w:t>
      </w:r>
      <w:r w:rsidRPr="005B5085">
        <w:t xml:space="preserve"> a</w:t>
      </w:r>
      <w:r>
        <w:t>n</w:t>
      </w:r>
      <w:r w:rsidRPr="005B5085">
        <w:t xml:space="preserve"> area </w:t>
      </w:r>
      <w:r w:rsidRPr="006D770D">
        <w:t xml:space="preserve">that does not belong to </w:t>
      </w:r>
      <w:r w:rsidR="00313B54">
        <w:t xml:space="preserve">the </w:t>
      </w:r>
      <w:r>
        <w:t>TN coverage a</w:t>
      </w:r>
      <w:r w:rsidRPr="006D770D">
        <w:t xml:space="preserve">nd belongs only to </w:t>
      </w:r>
      <w:r w:rsidR="00313B54">
        <w:t xml:space="preserve">the </w:t>
      </w:r>
      <w:r>
        <w:t>NTN coverage</w:t>
      </w:r>
      <w:r w:rsidRPr="006D770D">
        <w:t>.</w:t>
      </w:r>
      <w:bookmarkEnd w:id="8"/>
    </w:p>
    <w:p w14:paraId="4718146C" w14:textId="77777777" w:rsidR="004D7395" w:rsidRDefault="004D7395" w:rsidP="004D7395">
      <w:pPr>
        <w:rPr>
          <w:rFonts w:eastAsia="Yu Mincho"/>
        </w:rPr>
      </w:pPr>
    </w:p>
    <w:p w14:paraId="01D44FA0" w14:textId="6A789E66" w:rsidR="004D7395" w:rsidRDefault="007C7138" w:rsidP="004D7395">
      <w:pPr>
        <w:pStyle w:val="Proposal"/>
      </w:pPr>
      <w:bookmarkStart w:id="9" w:name="_Toc134807602"/>
      <w:r>
        <w:t xml:space="preserve">Information for </w:t>
      </w:r>
      <w:r w:rsidR="004D7395">
        <w:t>NTN-only area</w:t>
      </w:r>
      <w:r>
        <w:t>s</w:t>
      </w:r>
      <w:r w:rsidR="009666EC">
        <w:t xml:space="preserve"> </w:t>
      </w:r>
      <w:r w:rsidR="00F20862">
        <w:t>is</w:t>
      </w:r>
      <w:r w:rsidR="009C3819">
        <w:t xml:space="preserve"> provided by broadcast signalling</w:t>
      </w:r>
      <w:r w:rsidR="004D7395">
        <w:t xml:space="preserve">, </w:t>
      </w:r>
      <w:r w:rsidR="004D7395" w:rsidRPr="005B5085">
        <w:t xml:space="preserve">where an NTN-only area </w:t>
      </w:r>
      <w:r w:rsidR="004D7395">
        <w:t>refers to</w:t>
      </w:r>
      <w:r w:rsidR="004D7395" w:rsidRPr="005B5085">
        <w:t xml:space="preserve"> a</w:t>
      </w:r>
      <w:r w:rsidR="004D7395">
        <w:t>n</w:t>
      </w:r>
      <w:r w:rsidR="004D7395" w:rsidRPr="005B5085">
        <w:t xml:space="preserve"> area </w:t>
      </w:r>
      <w:r w:rsidR="004D7395" w:rsidRPr="006D770D">
        <w:t xml:space="preserve">that does not belong to </w:t>
      </w:r>
      <w:r w:rsidR="00604552">
        <w:t xml:space="preserve">the </w:t>
      </w:r>
      <w:r w:rsidR="004D7395">
        <w:t>TN coverage a</w:t>
      </w:r>
      <w:r w:rsidR="004D7395" w:rsidRPr="006D770D">
        <w:t xml:space="preserve">nd belongs only to </w:t>
      </w:r>
      <w:r w:rsidR="00604552">
        <w:t xml:space="preserve">the </w:t>
      </w:r>
      <w:r w:rsidR="004D7395">
        <w:t>NTN coverage</w:t>
      </w:r>
      <w:r w:rsidR="004D7395" w:rsidRPr="006D770D">
        <w:t>.</w:t>
      </w:r>
      <w:bookmarkEnd w:id="9"/>
    </w:p>
    <w:p w14:paraId="10C1AA61" w14:textId="7DA27984" w:rsidR="004D7395" w:rsidRPr="000F0FF3" w:rsidRDefault="007A1494" w:rsidP="00B1453D">
      <w:pPr>
        <w:pStyle w:val="Proposal"/>
        <w:rPr>
          <w:rFonts w:eastAsia="Yu Mincho"/>
        </w:rPr>
      </w:pPr>
      <w:bookmarkStart w:id="10" w:name="_Toc134807603"/>
      <w:r>
        <w:t>TN area list</w:t>
      </w:r>
      <w:r>
        <w:t xml:space="preserve"> </w:t>
      </w:r>
      <w:r w:rsidR="00A81A5B">
        <w:t xml:space="preserve">can </w:t>
      </w:r>
      <w:r>
        <w:t xml:space="preserve">include </w:t>
      </w:r>
      <w:r w:rsidR="009C3819">
        <w:t>NTN-only area</w:t>
      </w:r>
      <w:r w:rsidR="00260CAB">
        <w:t>s</w:t>
      </w:r>
      <w:r w:rsidR="006B71E5">
        <w:t xml:space="preserve"> without increasing the size of the list.</w:t>
      </w:r>
      <w:bookmarkEnd w:id="10"/>
    </w:p>
    <w:p w14:paraId="00B55606" w14:textId="77777777" w:rsidR="009C3819" w:rsidRPr="00483D36" w:rsidRDefault="009C3819" w:rsidP="00700772">
      <w:pPr>
        <w:rPr>
          <w:rFonts w:eastAsia="Yu Mincho"/>
        </w:rPr>
      </w:pPr>
      <w:bookmarkStart w:id="11" w:name="_GoBack"/>
      <w:bookmarkEnd w:id="11"/>
    </w:p>
    <w:p w14:paraId="78663BC0" w14:textId="78D0AD11" w:rsidR="009170BA" w:rsidRDefault="004F33D9" w:rsidP="004F33D9">
      <w:pPr>
        <w:pStyle w:val="1"/>
      </w:pPr>
      <w:r>
        <w:lastRenderedPageBreak/>
        <w:t>3</w:t>
      </w:r>
      <w:r>
        <w:tab/>
      </w:r>
      <w:r w:rsidR="009170BA">
        <w:t>Conclusions</w:t>
      </w:r>
    </w:p>
    <w:p w14:paraId="0D39E4CC" w14:textId="40B41F6F" w:rsidR="008E065E" w:rsidRDefault="008E065E" w:rsidP="008E065E">
      <w:pPr>
        <w:pStyle w:val="a8"/>
        <w:rPr>
          <w:b/>
          <w:bCs/>
        </w:rPr>
      </w:pPr>
      <w:r>
        <w:t xml:space="preserve">In </w:t>
      </w:r>
      <w:r w:rsidR="007729A2">
        <w:t>th</w:t>
      </w:r>
      <w:r w:rsidR="00C27363">
        <w:t>is pa</w:t>
      </w:r>
      <w:r w:rsidR="00B413E9">
        <w:t>p</w:t>
      </w:r>
      <w:r w:rsidR="00C27363">
        <w:t>er</w:t>
      </w:r>
      <w:r w:rsidR="00F7450D">
        <w:t>,</w:t>
      </w:r>
      <w:r w:rsidRPr="00CE0424">
        <w:t xml:space="preserve"> </w:t>
      </w:r>
      <w:r>
        <w:t>the following observations</w:t>
      </w:r>
      <w:r w:rsidR="00F7450D">
        <w:t xml:space="preserve"> are made</w:t>
      </w:r>
      <w:r w:rsidRPr="00CE0424">
        <w:t>:</w:t>
      </w:r>
      <w:r w:rsidR="00C93814">
        <w:rPr>
          <w:b/>
          <w:bCs/>
        </w:rPr>
        <w:t xml:space="preserve"> </w:t>
      </w:r>
    </w:p>
    <w:p w14:paraId="7C95F855" w14:textId="06659661" w:rsidR="00483D36" w:rsidRDefault="006F65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4807596" w:history="1">
        <w:r w:rsidR="00483D36" w:rsidRPr="00B57269">
          <w:rPr>
            <w:rStyle w:val="af"/>
            <w:noProof/>
          </w:rPr>
          <w:t>Observation 1</w:t>
        </w:r>
        <w:r w:rsidR="00483D36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483D36" w:rsidRPr="00B57269">
          <w:rPr>
            <w:rStyle w:val="af"/>
            <w:noProof/>
            <w:lang w:eastAsia="ko-KR"/>
          </w:rPr>
          <w:t>Allowing a part of</w:t>
        </w:r>
        <w:r w:rsidR="00483D36" w:rsidRPr="00B57269">
          <w:rPr>
            <w:rStyle w:val="af"/>
            <w:noProof/>
          </w:rPr>
          <w:t xml:space="preserve"> a circle-shaped TN area to exist outside of the NTN cell coverage increases the flexibility of NW in describing TN coverage, which enables more accurate description of the TN coverage.</w:t>
        </w:r>
      </w:hyperlink>
    </w:p>
    <w:p w14:paraId="2064D72E" w14:textId="71612E86" w:rsidR="00483D36" w:rsidRDefault="00483D36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34807597" w:history="1">
        <w:r w:rsidRPr="00B57269">
          <w:rPr>
            <w:rStyle w:val="af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B57269">
          <w:rPr>
            <w:rStyle w:val="af"/>
            <w:noProof/>
          </w:rPr>
          <w:t>The radius of a circle-shaped TN area may be larger than the radius of the NTN cell coverage, which needs to be analysed before determining the format of the radius.</w:t>
        </w:r>
      </w:hyperlink>
    </w:p>
    <w:p w14:paraId="579FD4C1" w14:textId="75C464E5" w:rsidR="00483D36" w:rsidRDefault="00483D36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34807598" w:history="1">
        <w:r w:rsidRPr="00B57269">
          <w:rPr>
            <w:rStyle w:val="af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B57269">
          <w:rPr>
            <w:rStyle w:val="af"/>
            <w:noProof/>
          </w:rPr>
          <w:t>Too coarse description of the TN coverage highly likely to be inevitable because the TN coverage is described in terms of circle-shaped TN areas and the size of TN area list broadcasted through SIB is limited.</w:t>
        </w:r>
      </w:hyperlink>
    </w:p>
    <w:p w14:paraId="29B1D02C" w14:textId="0FA424AF" w:rsidR="00483D36" w:rsidRDefault="00483D36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34807599" w:history="1">
        <w:r w:rsidRPr="00B57269">
          <w:rPr>
            <w:rStyle w:val="af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B57269">
          <w:rPr>
            <w:rStyle w:val="af"/>
            <w:noProof/>
          </w:rPr>
          <w:t>Introduction of an NTN-only area enables NW to have more flexibility and higher accuracy in describing the TN coverage, where an NTN-only area refers to an area that does not belong to the TN coverage and belongs only to the NTN coverage.</w:t>
        </w:r>
      </w:hyperlink>
    </w:p>
    <w:p w14:paraId="21E720E8" w14:textId="039EC270" w:rsidR="006E1C82" w:rsidRDefault="006F6582" w:rsidP="008E065E">
      <w:pPr>
        <w:pStyle w:val="a8"/>
        <w:rPr>
          <w:b/>
          <w:bCs/>
        </w:rPr>
      </w:pPr>
      <w:r>
        <w:rPr>
          <w:b/>
          <w:bCs/>
        </w:rPr>
        <w:fldChar w:fldCharType="end"/>
      </w:r>
    </w:p>
    <w:p w14:paraId="2C9C9770" w14:textId="6F4C1D32" w:rsidR="006E1C82" w:rsidRDefault="006E7BA8" w:rsidP="006E1C82">
      <w:pPr>
        <w:pStyle w:val="a8"/>
      </w:pPr>
      <w:r>
        <w:t>In this paper,</w:t>
      </w:r>
      <w:r w:rsidR="008E065E" w:rsidRPr="00CE0424">
        <w:t xml:space="preserve"> we propose the following</w:t>
      </w:r>
      <w:r w:rsidR="00A86388">
        <w:t>s</w:t>
      </w:r>
      <w:r w:rsidR="008E065E" w:rsidRPr="00CE0424">
        <w:t>:</w:t>
      </w:r>
    </w:p>
    <w:p w14:paraId="4AEEB7EA" w14:textId="17C03A81" w:rsidR="00483D36" w:rsidRDefault="006E1C82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4807600" w:history="1">
        <w:r w:rsidR="00483D36" w:rsidRPr="00432A00">
          <w:rPr>
            <w:rStyle w:val="af"/>
            <w:noProof/>
          </w:rPr>
          <w:t>Proposal 1</w:t>
        </w:r>
        <w:r w:rsidR="00483D36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="00483D36" w:rsidRPr="00432A00">
          <w:rPr>
            <w:rStyle w:val="af"/>
            <w:noProof/>
            <w:lang w:eastAsia="ko-KR"/>
          </w:rPr>
          <w:t>A part or all of TN coverage area can overlap the NTN cell coverage. Accordingly, the center location of TN coverage area may be outside of the NTN cell coverage</w:t>
        </w:r>
        <w:r w:rsidR="00483D36" w:rsidRPr="00432A00">
          <w:rPr>
            <w:rStyle w:val="af"/>
            <w:noProof/>
          </w:rPr>
          <w:t>.</w:t>
        </w:r>
      </w:hyperlink>
    </w:p>
    <w:p w14:paraId="43127535" w14:textId="10BA2A1B" w:rsidR="00483D36" w:rsidRDefault="00483D36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34807601" w:history="1">
        <w:r w:rsidRPr="00432A00">
          <w:rPr>
            <w:rStyle w:val="af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432A00">
          <w:rPr>
            <w:rStyle w:val="af"/>
            <w:noProof/>
          </w:rPr>
          <w:t>The radius of a circle-shaped TN area may be larger than the radius of NTN cell coverage.</w:t>
        </w:r>
      </w:hyperlink>
    </w:p>
    <w:p w14:paraId="36274CFE" w14:textId="5460EE73" w:rsidR="00483D36" w:rsidRDefault="00483D36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34807602" w:history="1">
        <w:r w:rsidRPr="00432A00">
          <w:rPr>
            <w:rStyle w:val="af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432A00">
          <w:rPr>
            <w:rStyle w:val="af"/>
            <w:noProof/>
          </w:rPr>
          <w:t>Information for NTN-only areas is provided by broadcast signalling, where an NTN-only area refers to an area that does not belong to the TN coverage and belongs only to the NTN coverage.</w:t>
        </w:r>
      </w:hyperlink>
    </w:p>
    <w:p w14:paraId="1CC184D7" w14:textId="51D25219" w:rsidR="00483D36" w:rsidRDefault="00483D36">
      <w:pPr>
        <w:pStyle w:val="af4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eastAsia="ko-KR"/>
        </w:rPr>
      </w:pPr>
      <w:hyperlink w:anchor="_Toc134807603" w:history="1">
        <w:r w:rsidRPr="00432A00">
          <w:rPr>
            <w:rStyle w:val="af"/>
            <w:rFonts w:eastAsia="Yu Mincho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eastAsia="ko-KR"/>
          </w:rPr>
          <w:tab/>
        </w:r>
        <w:r w:rsidRPr="00432A00">
          <w:rPr>
            <w:rStyle w:val="af"/>
            <w:noProof/>
          </w:rPr>
          <w:t>TN area list can include NTN-only areas without increasing the size of the list.</w:t>
        </w:r>
      </w:hyperlink>
    </w:p>
    <w:p w14:paraId="67EFF052" w14:textId="4904744E" w:rsidR="00925287" w:rsidRDefault="006E1C82" w:rsidP="00346EFC">
      <w:pPr>
        <w:pStyle w:val="a8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45955E2C" w14:textId="77777777" w:rsidR="00F507D1" w:rsidRPr="00CE0424" w:rsidRDefault="00F507D1" w:rsidP="00CE0424">
      <w:pPr>
        <w:pStyle w:val="1"/>
      </w:pPr>
      <w:bookmarkStart w:id="12" w:name="_In-sequence_SDU_delivery"/>
      <w:bookmarkEnd w:id="12"/>
      <w:r w:rsidRPr="00CE0424">
        <w:t>References</w:t>
      </w:r>
    </w:p>
    <w:p w14:paraId="122CACAD" w14:textId="46936FB5" w:rsidR="003A7EF3" w:rsidRPr="00B86A33" w:rsidRDefault="001B1ACE" w:rsidP="00761CF8">
      <w:pPr>
        <w:pStyle w:val="Reference"/>
      </w:pPr>
      <w:r w:rsidRPr="00B86A33">
        <w:t>R2-2301901</w:t>
      </w:r>
      <w:r w:rsidR="00F324B4" w:rsidRPr="00B86A33">
        <w:t xml:space="preserve">, </w:t>
      </w:r>
      <w:r w:rsidRPr="00B86A33">
        <w:t>Report from Break-Out Session on NTN, IoT NTN and RedCap</w:t>
      </w:r>
      <w:r w:rsidR="00F324B4" w:rsidRPr="00B86A33">
        <w:t xml:space="preserve">, </w:t>
      </w:r>
      <w:r w:rsidRPr="00B86A33">
        <w:t xml:space="preserve">RAN2 #121, </w:t>
      </w:r>
      <w:r w:rsidR="00F324B4" w:rsidRPr="00B86A33">
        <w:t>Athens, Greece, 27</w:t>
      </w:r>
      <w:r w:rsidR="00F324B4" w:rsidRPr="00B86A33">
        <w:rPr>
          <w:vertAlign w:val="superscript"/>
        </w:rPr>
        <w:t>th</w:t>
      </w:r>
      <w:r w:rsidR="00413377" w:rsidRPr="00B86A33">
        <w:t xml:space="preserve"> </w:t>
      </w:r>
      <w:r w:rsidR="00F324B4" w:rsidRPr="00B86A33">
        <w:t>Feb. - 3</w:t>
      </w:r>
      <w:r w:rsidR="00F324B4" w:rsidRPr="00B86A33">
        <w:rPr>
          <w:vertAlign w:val="superscript"/>
        </w:rPr>
        <w:t>rd</w:t>
      </w:r>
      <w:r w:rsidR="00413377" w:rsidRPr="00B86A33">
        <w:t xml:space="preserve"> </w:t>
      </w:r>
      <w:r w:rsidR="00F324B4" w:rsidRPr="00B86A33">
        <w:t>Mar., 2023.</w:t>
      </w:r>
    </w:p>
    <w:p w14:paraId="7C08EE83" w14:textId="5973D418" w:rsidR="008238D7" w:rsidRPr="00B86A33" w:rsidRDefault="00B86A33" w:rsidP="000A336C">
      <w:pPr>
        <w:pStyle w:val="Reference"/>
        <w:overflowPunct/>
        <w:autoSpaceDE/>
        <w:autoSpaceDN/>
        <w:adjustRightInd/>
        <w:spacing w:after="0"/>
        <w:jc w:val="left"/>
        <w:textAlignment w:val="auto"/>
      </w:pPr>
      <w:r w:rsidRPr="00B86A33">
        <w:t>R2-2304201</w:t>
      </w:r>
      <w:r w:rsidR="00F324B4" w:rsidRPr="00B86A33">
        <w:t xml:space="preserve">, </w:t>
      </w:r>
      <w:r w:rsidRPr="00B86A33">
        <w:t xml:space="preserve">Report from Break-Out Session on NR NTN and IoT NTN, RAN2 </w:t>
      </w:r>
      <w:r w:rsidR="00F324B4" w:rsidRPr="00B86A33">
        <w:t>#121bis-e, Online, 17</w:t>
      </w:r>
      <w:r w:rsidR="00F324B4" w:rsidRPr="00B86A33">
        <w:rPr>
          <w:vertAlign w:val="superscript"/>
        </w:rPr>
        <w:t>th</w:t>
      </w:r>
      <w:r w:rsidR="00413377" w:rsidRPr="00B86A33">
        <w:t xml:space="preserve"> </w:t>
      </w:r>
      <w:r w:rsidR="00F324B4" w:rsidRPr="00B86A33">
        <w:t>- 26</w:t>
      </w:r>
      <w:r w:rsidR="00F324B4" w:rsidRPr="00B86A33">
        <w:rPr>
          <w:vertAlign w:val="superscript"/>
        </w:rPr>
        <w:t>th</w:t>
      </w:r>
      <w:r w:rsidR="00413377" w:rsidRPr="00B86A33">
        <w:t xml:space="preserve"> </w:t>
      </w:r>
      <w:r w:rsidR="00F324B4" w:rsidRPr="00B86A33">
        <w:t>Apr., 2023.</w:t>
      </w:r>
    </w:p>
    <w:sectPr w:rsidR="008238D7" w:rsidRPr="00B86A33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27EAC" w14:textId="77777777" w:rsidR="009A77D1" w:rsidRDefault="009A77D1">
      <w:r>
        <w:separator/>
      </w:r>
    </w:p>
  </w:endnote>
  <w:endnote w:type="continuationSeparator" w:id="0">
    <w:p w14:paraId="54471D04" w14:textId="77777777" w:rsidR="009A77D1" w:rsidRDefault="009A77D1">
      <w:r>
        <w:continuationSeparator/>
      </w:r>
    </w:p>
  </w:endnote>
  <w:endnote w:type="continuationNotice" w:id="1">
    <w:p w14:paraId="3CFB1E8A" w14:textId="77777777" w:rsidR="009A77D1" w:rsidRDefault="009A77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AFCF8" w14:textId="77777777" w:rsidR="009A77D1" w:rsidRDefault="009A77D1">
      <w:r>
        <w:separator/>
      </w:r>
    </w:p>
  </w:footnote>
  <w:footnote w:type="continuationSeparator" w:id="0">
    <w:p w14:paraId="312A0153" w14:textId="77777777" w:rsidR="009A77D1" w:rsidRDefault="009A77D1">
      <w:r>
        <w:continuationSeparator/>
      </w:r>
    </w:p>
  </w:footnote>
  <w:footnote w:type="continuationNotice" w:id="1">
    <w:p w14:paraId="0B83A2E7" w14:textId="77777777" w:rsidR="009A77D1" w:rsidRDefault="009A77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8DC1A5"/>
    <w:multiLevelType w:val="multilevel"/>
    <w:tmpl w:val="808DC1A5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856B7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9F42B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4" w15:restartNumberingAfterBreak="0">
    <w:nsid w:val="01B22BE4"/>
    <w:multiLevelType w:val="hybridMultilevel"/>
    <w:tmpl w:val="7C5064EA"/>
    <w:lvl w:ilvl="0" w:tplc="C69E4A58">
      <w:start w:val="1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781" w:hanging="360"/>
      </w:pPr>
    </w:lvl>
    <w:lvl w:ilvl="2" w:tplc="2000001B" w:tentative="1">
      <w:start w:val="1"/>
      <w:numFmt w:val="lowerRoman"/>
      <w:lvlText w:val="%3."/>
      <w:lvlJc w:val="right"/>
      <w:pPr>
        <w:ind w:left="3501" w:hanging="180"/>
      </w:pPr>
    </w:lvl>
    <w:lvl w:ilvl="3" w:tplc="2000000F" w:tentative="1">
      <w:start w:val="1"/>
      <w:numFmt w:val="decimal"/>
      <w:lvlText w:val="%4."/>
      <w:lvlJc w:val="left"/>
      <w:pPr>
        <w:ind w:left="4221" w:hanging="360"/>
      </w:pPr>
    </w:lvl>
    <w:lvl w:ilvl="4" w:tplc="20000019" w:tentative="1">
      <w:start w:val="1"/>
      <w:numFmt w:val="lowerLetter"/>
      <w:lvlText w:val="%5."/>
      <w:lvlJc w:val="left"/>
      <w:pPr>
        <w:ind w:left="4941" w:hanging="360"/>
      </w:pPr>
    </w:lvl>
    <w:lvl w:ilvl="5" w:tplc="2000001B" w:tentative="1">
      <w:start w:val="1"/>
      <w:numFmt w:val="lowerRoman"/>
      <w:lvlText w:val="%6."/>
      <w:lvlJc w:val="right"/>
      <w:pPr>
        <w:ind w:left="5661" w:hanging="180"/>
      </w:pPr>
    </w:lvl>
    <w:lvl w:ilvl="6" w:tplc="2000000F" w:tentative="1">
      <w:start w:val="1"/>
      <w:numFmt w:val="decimal"/>
      <w:lvlText w:val="%7."/>
      <w:lvlJc w:val="left"/>
      <w:pPr>
        <w:ind w:left="6381" w:hanging="360"/>
      </w:pPr>
    </w:lvl>
    <w:lvl w:ilvl="7" w:tplc="20000019" w:tentative="1">
      <w:start w:val="1"/>
      <w:numFmt w:val="lowerLetter"/>
      <w:lvlText w:val="%8."/>
      <w:lvlJc w:val="left"/>
      <w:pPr>
        <w:ind w:left="7101" w:hanging="360"/>
      </w:pPr>
    </w:lvl>
    <w:lvl w:ilvl="8" w:tplc="200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425AD2"/>
    <w:multiLevelType w:val="hybridMultilevel"/>
    <w:tmpl w:val="F244AB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D2468"/>
    <w:multiLevelType w:val="hybridMultilevel"/>
    <w:tmpl w:val="F63638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E72C06"/>
    <w:multiLevelType w:val="hybridMultilevel"/>
    <w:tmpl w:val="50B216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03487"/>
    <w:multiLevelType w:val="hybridMultilevel"/>
    <w:tmpl w:val="DEF0428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01428"/>
    <w:multiLevelType w:val="hybridMultilevel"/>
    <w:tmpl w:val="D3D4105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606944"/>
    <w:multiLevelType w:val="hybridMultilevel"/>
    <w:tmpl w:val="60E8334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91619DC"/>
    <w:multiLevelType w:val="hybridMultilevel"/>
    <w:tmpl w:val="20861AEC"/>
    <w:lvl w:ilvl="0" w:tplc="1E1A2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B233302"/>
    <w:multiLevelType w:val="hybridMultilevel"/>
    <w:tmpl w:val="2C24B6A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2106D86"/>
    <w:multiLevelType w:val="hybridMultilevel"/>
    <w:tmpl w:val="FC1EA192"/>
    <w:lvl w:ilvl="0" w:tplc="2000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C44751"/>
    <w:multiLevelType w:val="hybridMultilevel"/>
    <w:tmpl w:val="87DA50E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5224962"/>
    <w:multiLevelType w:val="hybridMultilevel"/>
    <w:tmpl w:val="FD8C9F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46D83"/>
    <w:multiLevelType w:val="hybridMultilevel"/>
    <w:tmpl w:val="BD8E8C6C"/>
    <w:lvl w:ilvl="0" w:tplc="438E1ACE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C16350"/>
    <w:multiLevelType w:val="hybridMultilevel"/>
    <w:tmpl w:val="7D5490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886E8B"/>
    <w:multiLevelType w:val="hybridMultilevel"/>
    <w:tmpl w:val="FCC0F88A"/>
    <w:lvl w:ilvl="0" w:tplc="0224944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1A05B0"/>
    <w:multiLevelType w:val="hybridMultilevel"/>
    <w:tmpl w:val="DFD484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DA2E2A"/>
    <w:multiLevelType w:val="hybridMultilevel"/>
    <w:tmpl w:val="D5942864"/>
    <w:lvl w:ilvl="0" w:tplc="6704A53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55393D38"/>
    <w:multiLevelType w:val="hybridMultilevel"/>
    <w:tmpl w:val="9D4E4A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CF850FF"/>
    <w:multiLevelType w:val="hybridMultilevel"/>
    <w:tmpl w:val="CF5ECCB0"/>
    <w:lvl w:ilvl="0" w:tplc="0B783E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5ED9032D"/>
    <w:multiLevelType w:val="hybridMultilevel"/>
    <w:tmpl w:val="F1D2B8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D447DE1"/>
    <w:multiLevelType w:val="hybridMultilevel"/>
    <w:tmpl w:val="9AF638C8"/>
    <w:lvl w:ilvl="0" w:tplc="2A1835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4"/>
  </w:num>
  <w:num w:numId="3">
    <w:abstractNumId w:val="28"/>
  </w:num>
  <w:num w:numId="4">
    <w:abstractNumId w:val="29"/>
  </w:num>
  <w:num w:numId="5">
    <w:abstractNumId w:val="22"/>
  </w:num>
  <w:num w:numId="6">
    <w:abstractNumId w:val="32"/>
  </w:num>
  <w:num w:numId="7">
    <w:abstractNumId w:val="40"/>
  </w:num>
  <w:num w:numId="8">
    <w:abstractNumId w:val="23"/>
  </w:num>
  <w:num w:numId="9">
    <w:abstractNumId w:val="21"/>
  </w:num>
  <w:num w:numId="10">
    <w:abstractNumId w:val="3"/>
  </w:num>
  <w:num w:numId="11">
    <w:abstractNumId w:val="2"/>
  </w:num>
  <w:num w:numId="12">
    <w:abstractNumId w:val="1"/>
  </w:num>
  <w:num w:numId="13">
    <w:abstractNumId w:val="36"/>
  </w:num>
  <w:num w:numId="14">
    <w:abstractNumId w:val="37"/>
  </w:num>
  <w:num w:numId="15">
    <w:abstractNumId w:val="31"/>
  </w:num>
  <w:num w:numId="16">
    <w:abstractNumId w:val="41"/>
  </w:num>
  <w:num w:numId="17">
    <w:abstractNumId w:val="16"/>
  </w:num>
  <w:num w:numId="18">
    <w:abstractNumId w:val="20"/>
  </w:num>
  <w:num w:numId="19">
    <w:abstractNumId w:val="8"/>
  </w:num>
  <w:num w:numId="20">
    <w:abstractNumId w:val="46"/>
  </w:num>
  <w:num w:numId="21">
    <w:abstractNumId w:val="25"/>
  </w:num>
  <w:num w:numId="22">
    <w:abstractNumId w:val="45"/>
  </w:num>
  <w:num w:numId="23">
    <w:abstractNumId w:val="26"/>
  </w:num>
  <w:num w:numId="24">
    <w:abstractNumId w:val="24"/>
  </w:num>
  <w:num w:numId="25">
    <w:abstractNumId w:val="43"/>
  </w:num>
  <w:num w:numId="26">
    <w:abstractNumId w:val="0"/>
  </w:num>
  <w:num w:numId="27">
    <w:abstractNumId w:val="7"/>
  </w:num>
  <w:num w:numId="28">
    <w:abstractNumId w:val="13"/>
  </w:num>
  <w:num w:numId="29">
    <w:abstractNumId w:val="35"/>
  </w:num>
  <w:num w:numId="30">
    <w:abstractNumId w:val="10"/>
  </w:num>
  <w:num w:numId="31">
    <w:abstractNumId w:val="11"/>
  </w:num>
  <w:num w:numId="32">
    <w:abstractNumId w:val="27"/>
  </w:num>
  <w:num w:numId="33">
    <w:abstractNumId w:val="33"/>
  </w:num>
  <w:num w:numId="34">
    <w:abstractNumId w:val="14"/>
  </w:num>
  <w:num w:numId="35">
    <w:abstractNumId w:val="48"/>
  </w:num>
  <w:num w:numId="36">
    <w:abstractNumId w:val="47"/>
  </w:num>
  <w:num w:numId="37">
    <w:abstractNumId w:val="17"/>
  </w:num>
  <w:num w:numId="38">
    <w:abstractNumId w:val="19"/>
  </w:num>
  <w:num w:numId="39">
    <w:abstractNumId w:val="6"/>
  </w:num>
  <w:num w:numId="40">
    <w:abstractNumId w:val="9"/>
  </w:num>
  <w:num w:numId="41">
    <w:abstractNumId w:val="30"/>
  </w:num>
  <w:num w:numId="42">
    <w:abstractNumId w:val="44"/>
  </w:num>
  <w:num w:numId="43">
    <w:abstractNumId w:val="39"/>
  </w:num>
  <w:num w:numId="44">
    <w:abstractNumId w:val="4"/>
  </w:num>
  <w:num w:numId="45">
    <w:abstractNumId w:val="18"/>
  </w:num>
  <w:num w:numId="46">
    <w:abstractNumId w:val="18"/>
  </w:num>
  <w:num w:numId="47">
    <w:abstractNumId w:val="12"/>
  </w:num>
  <w:num w:numId="48">
    <w:abstractNumId w:val="42"/>
  </w:num>
  <w:num w:numId="49">
    <w:abstractNumId w:val="15"/>
  </w:num>
  <w:num w:numId="50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16D6"/>
    <w:rsid w:val="00001A0A"/>
    <w:rsid w:val="00001AF1"/>
    <w:rsid w:val="00001DDD"/>
    <w:rsid w:val="000022EE"/>
    <w:rsid w:val="00002A37"/>
    <w:rsid w:val="000042EE"/>
    <w:rsid w:val="0000564C"/>
    <w:rsid w:val="000056F7"/>
    <w:rsid w:val="00006446"/>
    <w:rsid w:val="00006896"/>
    <w:rsid w:val="000068BA"/>
    <w:rsid w:val="00006F27"/>
    <w:rsid w:val="00007041"/>
    <w:rsid w:val="0000757A"/>
    <w:rsid w:val="00007C79"/>
    <w:rsid w:val="00007CDC"/>
    <w:rsid w:val="00007F6D"/>
    <w:rsid w:val="000105ED"/>
    <w:rsid w:val="00010684"/>
    <w:rsid w:val="00011B28"/>
    <w:rsid w:val="000128E5"/>
    <w:rsid w:val="00012F61"/>
    <w:rsid w:val="00015D15"/>
    <w:rsid w:val="00016FF6"/>
    <w:rsid w:val="00017302"/>
    <w:rsid w:val="00017930"/>
    <w:rsid w:val="0002078C"/>
    <w:rsid w:val="000208F0"/>
    <w:rsid w:val="00023D6E"/>
    <w:rsid w:val="0002564D"/>
    <w:rsid w:val="00025ECA"/>
    <w:rsid w:val="0002752C"/>
    <w:rsid w:val="000275AC"/>
    <w:rsid w:val="0003032E"/>
    <w:rsid w:val="00030839"/>
    <w:rsid w:val="00030AC9"/>
    <w:rsid w:val="0003231A"/>
    <w:rsid w:val="000325B8"/>
    <w:rsid w:val="000335DF"/>
    <w:rsid w:val="00034C15"/>
    <w:rsid w:val="00034F71"/>
    <w:rsid w:val="000352E9"/>
    <w:rsid w:val="00036465"/>
    <w:rsid w:val="00036BA1"/>
    <w:rsid w:val="00036FC9"/>
    <w:rsid w:val="000375BC"/>
    <w:rsid w:val="000416CE"/>
    <w:rsid w:val="00041754"/>
    <w:rsid w:val="00041CBC"/>
    <w:rsid w:val="000420EE"/>
    <w:rsid w:val="000422E2"/>
    <w:rsid w:val="000424EF"/>
    <w:rsid w:val="00042688"/>
    <w:rsid w:val="00042F22"/>
    <w:rsid w:val="0004396F"/>
    <w:rsid w:val="000444EF"/>
    <w:rsid w:val="00044686"/>
    <w:rsid w:val="00044ABB"/>
    <w:rsid w:val="00044E3E"/>
    <w:rsid w:val="00044FF6"/>
    <w:rsid w:val="00045800"/>
    <w:rsid w:val="00045CAA"/>
    <w:rsid w:val="0005273E"/>
    <w:rsid w:val="00052917"/>
    <w:rsid w:val="00052A07"/>
    <w:rsid w:val="000534E3"/>
    <w:rsid w:val="000544D6"/>
    <w:rsid w:val="0005606A"/>
    <w:rsid w:val="00056F3B"/>
    <w:rsid w:val="00057117"/>
    <w:rsid w:val="000575F9"/>
    <w:rsid w:val="000613C9"/>
    <w:rsid w:val="000616E7"/>
    <w:rsid w:val="00062295"/>
    <w:rsid w:val="00062965"/>
    <w:rsid w:val="00063F68"/>
    <w:rsid w:val="0006416F"/>
    <w:rsid w:val="0006487E"/>
    <w:rsid w:val="00064E54"/>
    <w:rsid w:val="000658F9"/>
    <w:rsid w:val="00065E1A"/>
    <w:rsid w:val="00066FDE"/>
    <w:rsid w:val="000677CF"/>
    <w:rsid w:val="0006780B"/>
    <w:rsid w:val="00070188"/>
    <w:rsid w:val="0007059B"/>
    <w:rsid w:val="00071627"/>
    <w:rsid w:val="0007190A"/>
    <w:rsid w:val="00071B7F"/>
    <w:rsid w:val="00072A85"/>
    <w:rsid w:val="00074EB3"/>
    <w:rsid w:val="00075341"/>
    <w:rsid w:val="000758BB"/>
    <w:rsid w:val="000761E4"/>
    <w:rsid w:val="00076F7C"/>
    <w:rsid w:val="00077E5F"/>
    <w:rsid w:val="000800C5"/>
    <w:rsid w:val="0008036A"/>
    <w:rsid w:val="0008047C"/>
    <w:rsid w:val="0008160C"/>
    <w:rsid w:val="00081AE6"/>
    <w:rsid w:val="000820B3"/>
    <w:rsid w:val="0008214A"/>
    <w:rsid w:val="00082D59"/>
    <w:rsid w:val="000832A8"/>
    <w:rsid w:val="00083309"/>
    <w:rsid w:val="000839E0"/>
    <w:rsid w:val="0008469A"/>
    <w:rsid w:val="000855EB"/>
    <w:rsid w:val="00085B52"/>
    <w:rsid w:val="00085EB6"/>
    <w:rsid w:val="000866F2"/>
    <w:rsid w:val="0008739B"/>
    <w:rsid w:val="0009009F"/>
    <w:rsid w:val="0009054E"/>
    <w:rsid w:val="00091557"/>
    <w:rsid w:val="000924C1"/>
    <w:rsid w:val="000924F0"/>
    <w:rsid w:val="00093474"/>
    <w:rsid w:val="00093F15"/>
    <w:rsid w:val="0009510F"/>
    <w:rsid w:val="0009671D"/>
    <w:rsid w:val="000967C6"/>
    <w:rsid w:val="000967E8"/>
    <w:rsid w:val="00097878"/>
    <w:rsid w:val="000A0D70"/>
    <w:rsid w:val="000A1B7B"/>
    <w:rsid w:val="000A1FDB"/>
    <w:rsid w:val="000A336C"/>
    <w:rsid w:val="000A3B14"/>
    <w:rsid w:val="000A526B"/>
    <w:rsid w:val="000A56F2"/>
    <w:rsid w:val="000A5C7B"/>
    <w:rsid w:val="000A7497"/>
    <w:rsid w:val="000A795B"/>
    <w:rsid w:val="000B0496"/>
    <w:rsid w:val="000B0936"/>
    <w:rsid w:val="000B1171"/>
    <w:rsid w:val="000B2300"/>
    <w:rsid w:val="000B2719"/>
    <w:rsid w:val="000B2F62"/>
    <w:rsid w:val="000B3A8F"/>
    <w:rsid w:val="000B42DC"/>
    <w:rsid w:val="000B4AB9"/>
    <w:rsid w:val="000B58C3"/>
    <w:rsid w:val="000B61E9"/>
    <w:rsid w:val="000B6243"/>
    <w:rsid w:val="000B6986"/>
    <w:rsid w:val="000B6D5B"/>
    <w:rsid w:val="000B75A4"/>
    <w:rsid w:val="000C09CA"/>
    <w:rsid w:val="000C0C8A"/>
    <w:rsid w:val="000C0E6E"/>
    <w:rsid w:val="000C165A"/>
    <w:rsid w:val="000C18BF"/>
    <w:rsid w:val="000C24DA"/>
    <w:rsid w:val="000C2858"/>
    <w:rsid w:val="000C2A1F"/>
    <w:rsid w:val="000C2E19"/>
    <w:rsid w:val="000C3948"/>
    <w:rsid w:val="000C5000"/>
    <w:rsid w:val="000C576B"/>
    <w:rsid w:val="000C5D9A"/>
    <w:rsid w:val="000C6038"/>
    <w:rsid w:val="000C622F"/>
    <w:rsid w:val="000C7273"/>
    <w:rsid w:val="000C759F"/>
    <w:rsid w:val="000D0527"/>
    <w:rsid w:val="000D0BCB"/>
    <w:rsid w:val="000D0D07"/>
    <w:rsid w:val="000D1603"/>
    <w:rsid w:val="000D18C1"/>
    <w:rsid w:val="000D1C08"/>
    <w:rsid w:val="000D25CD"/>
    <w:rsid w:val="000D3E04"/>
    <w:rsid w:val="000D3E10"/>
    <w:rsid w:val="000D4034"/>
    <w:rsid w:val="000D4797"/>
    <w:rsid w:val="000D510F"/>
    <w:rsid w:val="000D5490"/>
    <w:rsid w:val="000D58AC"/>
    <w:rsid w:val="000D6342"/>
    <w:rsid w:val="000D6543"/>
    <w:rsid w:val="000D6E03"/>
    <w:rsid w:val="000D757A"/>
    <w:rsid w:val="000D78CD"/>
    <w:rsid w:val="000E0527"/>
    <w:rsid w:val="000E0853"/>
    <w:rsid w:val="000E1068"/>
    <w:rsid w:val="000E10DF"/>
    <w:rsid w:val="000E1E92"/>
    <w:rsid w:val="000E3BB9"/>
    <w:rsid w:val="000E6450"/>
    <w:rsid w:val="000E7870"/>
    <w:rsid w:val="000F041D"/>
    <w:rsid w:val="000F06D6"/>
    <w:rsid w:val="000F0EB1"/>
    <w:rsid w:val="000F0FF3"/>
    <w:rsid w:val="000F1106"/>
    <w:rsid w:val="000F11E1"/>
    <w:rsid w:val="000F1371"/>
    <w:rsid w:val="000F1535"/>
    <w:rsid w:val="000F1B56"/>
    <w:rsid w:val="000F35DD"/>
    <w:rsid w:val="000F3B19"/>
    <w:rsid w:val="000F3BE9"/>
    <w:rsid w:val="000F3DE3"/>
    <w:rsid w:val="000F3F6C"/>
    <w:rsid w:val="000F455B"/>
    <w:rsid w:val="000F6DF3"/>
    <w:rsid w:val="000F7CC3"/>
    <w:rsid w:val="001005FF"/>
    <w:rsid w:val="00100929"/>
    <w:rsid w:val="00101C16"/>
    <w:rsid w:val="00102225"/>
    <w:rsid w:val="00102CA0"/>
    <w:rsid w:val="00103275"/>
    <w:rsid w:val="001045B2"/>
    <w:rsid w:val="00104D53"/>
    <w:rsid w:val="0010536F"/>
    <w:rsid w:val="001054E0"/>
    <w:rsid w:val="001059C2"/>
    <w:rsid w:val="00105B68"/>
    <w:rsid w:val="001062FB"/>
    <w:rsid w:val="001063E6"/>
    <w:rsid w:val="00106DAD"/>
    <w:rsid w:val="00107838"/>
    <w:rsid w:val="00107CEE"/>
    <w:rsid w:val="00110A4A"/>
    <w:rsid w:val="00111088"/>
    <w:rsid w:val="001117BC"/>
    <w:rsid w:val="0011277A"/>
    <w:rsid w:val="001135B1"/>
    <w:rsid w:val="00113CF4"/>
    <w:rsid w:val="00114615"/>
    <w:rsid w:val="001153EA"/>
    <w:rsid w:val="00115556"/>
    <w:rsid w:val="00115643"/>
    <w:rsid w:val="00116765"/>
    <w:rsid w:val="00120399"/>
    <w:rsid w:val="001219F5"/>
    <w:rsid w:val="00121A20"/>
    <w:rsid w:val="0012377F"/>
    <w:rsid w:val="00123E33"/>
    <w:rsid w:val="00124314"/>
    <w:rsid w:val="001257AF"/>
    <w:rsid w:val="00126B4A"/>
    <w:rsid w:val="00127142"/>
    <w:rsid w:val="001271FE"/>
    <w:rsid w:val="001306F9"/>
    <w:rsid w:val="00130C46"/>
    <w:rsid w:val="00130CCA"/>
    <w:rsid w:val="00131391"/>
    <w:rsid w:val="00131789"/>
    <w:rsid w:val="00131796"/>
    <w:rsid w:val="00132FD0"/>
    <w:rsid w:val="001333CE"/>
    <w:rsid w:val="001344C0"/>
    <w:rsid w:val="001346FA"/>
    <w:rsid w:val="00135252"/>
    <w:rsid w:val="001372ED"/>
    <w:rsid w:val="00137579"/>
    <w:rsid w:val="00137AB5"/>
    <w:rsid w:val="00137BF0"/>
    <w:rsid w:val="00137F0B"/>
    <w:rsid w:val="00142F71"/>
    <w:rsid w:val="001435B0"/>
    <w:rsid w:val="001447B5"/>
    <w:rsid w:val="00144945"/>
    <w:rsid w:val="00144C77"/>
    <w:rsid w:val="00144EB1"/>
    <w:rsid w:val="00145268"/>
    <w:rsid w:val="00146DBC"/>
    <w:rsid w:val="0014773D"/>
    <w:rsid w:val="0015006E"/>
    <w:rsid w:val="001506DA"/>
    <w:rsid w:val="001511E8"/>
    <w:rsid w:val="001516AB"/>
    <w:rsid w:val="00151E23"/>
    <w:rsid w:val="00152148"/>
    <w:rsid w:val="001526E0"/>
    <w:rsid w:val="00152C90"/>
    <w:rsid w:val="00153D92"/>
    <w:rsid w:val="001551B5"/>
    <w:rsid w:val="001553C8"/>
    <w:rsid w:val="00156B59"/>
    <w:rsid w:val="00157E0D"/>
    <w:rsid w:val="001602F8"/>
    <w:rsid w:val="001607E7"/>
    <w:rsid w:val="00160E55"/>
    <w:rsid w:val="00161756"/>
    <w:rsid w:val="00161A0B"/>
    <w:rsid w:val="00163158"/>
    <w:rsid w:val="00163B8F"/>
    <w:rsid w:val="001659C1"/>
    <w:rsid w:val="00165BB6"/>
    <w:rsid w:val="00166910"/>
    <w:rsid w:val="00167CE6"/>
    <w:rsid w:val="00171393"/>
    <w:rsid w:val="00171AD0"/>
    <w:rsid w:val="0017210E"/>
    <w:rsid w:val="00173A8E"/>
    <w:rsid w:val="00173FE4"/>
    <w:rsid w:val="001745D1"/>
    <w:rsid w:val="00174AC6"/>
    <w:rsid w:val="00174FF1"/>
    <w:rsid w:val="0017502C"/>
    <w:rsid w:val="00175609"/>
    <w:rsid w:val="00176340"/>
    <w:rsid w:val="00176779"/>
    <w:rsid w:val="00177EAE"/>
    <w:rsid w:val="00180B39"/>
    <w:rsid w:val="0018143F"/>
    <w:rsid w:val="001819D8"/>
    <w:rsid w:val="00181FF8"/>
    <w:rsid w:val="0018270C"/>
    <w:rsid w:val="001827F0"/>
    <w:rsid w:val="001838C2"/>
    <w:rsid w:val="0018410A"/>
    <w:rsid w:val="00185151"/>
    <w:rsid w:val="0018633D"/>
    <w:rsid w:val="00186748"/>
    <w:rsid w:val="001879BC"/>
    <w:rsid w:val="0019098D"/>
    <w:rsid w:val="00190AC1"/>
    <w:rsid w:val="00192DA0"/>
    <w:rsid w:val="0019341A"/>
    <w:rsid w:val="00193F78"/>
    <w:rsid w:val="00194407"/>
    <w:rsid w:val="001944C9"/>
    <w:rsid w:val="001946BB"/>
    <w:rsid w:val="00194CCC"/>
    <w:rsid w:val="00196A75"/>
    <w:rsid w:val="00196D94"/>
    <w:rsid w:val="00197DF9"/>
    <w:rsid w:val="001A03ED"/>
    <w:rsid w:val="001A1189"/>
    <w:rsid w:val="001A129C"/>
    <w:rsid w:val="001A159A"/>
    <w:rsid w:val="001A1869"/>
    <w:rsid w:val="001A1987"/>
    <w:rsid w:val="001A2375"/>
    <w:rsid w:val="001A2482"/>
    <w:rsid w:val="001A2564"/>
    <w:rsid w:val="001A29D8"/>
    <w:rsid w:val="001A3B4A"/>
    <w:rsid w:val="001A4E29"/>
    <w:rsid w:val="001A539B"/>
    <w:rsid w:val="001A6173"/>
    <w:rsid w:val="001A6661"/>
    <w:rsid w:val="001A6CBA"/>
    <w:rsid w:val="001A72E4"/>
    <w:rsid w:val="001B0C4E"/>
    <w:rsid w:val="001B0D97"/>
    <w:rsid w:val="001B1ACE"/>
    <w:rsid w:val="001B1B53"/>
    <w:rsid w:val="001B40BD"/>
    <w:rsid w:val="001B44EF"/>
    <w:rsid w:val="001B4CE4"/>
    <w:rsid w:val="001B4F5F"/>
    <w:rsid w:val="001B5A5D"/>
    <w:rsid w:val="001B5C3C"/>
    <w:rsid w:val="001B5CFF"/>
    <w:rsid w:val="001B6CDE"/>
    <w:rsid w:val="001B782C"/>
    <w:rsid w:val="001C058B"/>
    <w:rsid w:val="001C1CE5"/>
    <w:rsid w:val="001C29AB"/>
    <w:rsid w:val="001C37D1"/>
    <w:rsid w:val="001C3D2A"/>
    <w:rsid w:val="001C48F4"/>
    <w:rsid w:val="001C51C8"/>
    <w:rsid w:val="001C555B"/>
    <w:rsid w:val="001C6775"/>
    <w:rsid w:val="001D0747"/>
    <w:rsid w:val="001D1473"/>
    <w:rsid w:val="001D16C5"/>
    <w:rsid w:val="001D2C63"/>
    <w:rsid w:val="001D4D2A"/>
    <w:rsid w:val="001D4E7D"/>
    <w:rsid w:val="001D4F1F"/>
    <w:rsid w:val="001D50D7"/>
    <w:rsid w:val="001D51BA"/>
    <w:rsid w:val="001D53E7"/>
    <w:rsid w:val="001D5600"/>
    <w:rsid w:val="001D5BF9"/>
    <w:rsid w:val="001D5FC2"/>
    <w:rsid w:val="001D6342"/>
    <w:rsid w:val="001D6D53"/>
    <w:rsid w:val="001E097F"/>
    <w:rsid w:val="001E1746"/>
    <w:rsid w:val="001E1F63"/>
    <w:rsid w:val="001E21A4"/>
    <w:rsid w:val="001E2AD9"/>
    <w:rsid w:val="001E58E2"/>
    <w:rsid w:val="001E7967"/>
    <w:rsid w:val="001E7AED"/>
    <w:rsid w:val="001F03E8"/>
    <w:rsid w:val="001F06CB"/>
    <w:rsid w:val="001F1114"/>
    <w:rsid w:val="001F1DF6"/>
    <w:rsid w:val="001F1E3A"/>
    <w:rsid w:val="001F204B"/>
    <w:rsid w:val="001F273D"/>
    <w:rsid w:val="001F3015"/>
    <w:rsid w:val="001F33D5"/>
    <w:rsid w:val="001F3916"/>
    <w:rsid w:val="001F3FBA"/>
    <w:rsid w:val="001F4785"/>
    <w:rsid w:val="001F5360"/>
    <w:rsid w:val="001F54C5"/>
    <w:rsid w:val="001F5693"/>
    <w:rsid w:val="001F5C83"/>
    <w:rsid w:val="001F662C"/>
    <w:rsid w:val="001F7074"/>
    <w:rsid w:val="001F724C"/>
    <w:rsid w:val="001F7719"/>
    <w:rsid w:val="00200490"/>
    <w:rsid w:val="0020105E"/>
    <w:rsid w:val="0020189B"/>
    <w:rsid w:val="00201B4F"/>
    <w:rsid w:val="00201F3A"/>
    <w:rsid w:val="00202478"/>
    <w:rsid w:val="00202BF6"/>
    <w:rsid w:val="00203F96"/>
    <w:rsid w:val="00204032"/>
    <w:rsid w:val="00204131"/>
    <w:rsid w:val="002069B2"/>
    <w:rsid w:val="00207FA3"/>
    <w:rsid w:val="00212995"/>
    <w:rsid w:val="00214311"/>
    <w:rsid w:val="002143AB"/>
    <w:rsid w:val="002146DB"/>
    <w:rsid w:val="0021479A"/>
    <w:rsid w:val="00214DA8"/>
    <w:rsid w:val="00214E86"/>
    <w:rsid w:val="00215423"/>
    <w:rsid w:val="002158FA"/>
    <w:rsid w:val="0021611A"/>
    <w:rsid w:val="0021688C"/>
    <w:rsid w:val="00220600"/>
    <w:rsid w:val="00220891"/>
    <w:rsid w:val="00221766"/>
    <w:rsid w:val="00221FA6"/>
    <w:rsid w:val="002224DB"/>
    <w:rsid w:val="002229BF"/>
    <w:rsid w:val="00222E71"/>
    <w:rsid w:val="00223FCB"/>
    <w:rsid w:val="00224C31"/>
    <w:rsid w:val="002252C3"/>
    <w:rsid w:val="00225562"/>
    <w:rsid w:val="00225885"/>
    <w:rsid w:val="00225C54"/>
    <w:rsid w:val="002272C0"/>
    <w:rsid w:val="0022779F"/>
    <w:rsid w:val="00227D5A"/>
    <w:rsid w:val="00227F8B"/>
    <w:rsid w:val="002304DD"/>
    <w:rsid w:val="00230765"/>
    <w:rsid w:val="00230D18"/>
    <w:rsid w:val="002319E4"/>
    <w:rsid w:val="00233033"/>
    <w:rsid w:val="002336B2"/>
    <w:rsid w:val="002336DC"/>
    <w:rsid w:val="0023388D"/>
    <w:rsid w:val="0023463C"/>
    <w:rsid w:val="00235632"/>
    <w:rsid w:val="00235872"/>
    <w:rsid w:val="00236655"/>
    <w:rsid w:val="00240EC0"/>
    <w:rsid w:val="00241559"/>
    <w:rsid w:val="0024170C"/>
    <w:rsid w:val="0024177A"/>
    <w:rsid w:val="00242874"/>
    <w:rsid w:val="002435B3"/>
    <w:rsid w:val="0024379B"/>
    <w:rsid w:val="0024395E"/>
    <w:rsid w:val="002441A6"/>
    <w:rsid w:val="00244EBE"/>
    <w:rsid w:val="0024547B"/>
    <w:rsid w:val="002458EB"/>
    <w:rsid w:val="002465C9"/>
    <w:rsid w:val="002465D3"/>
    <w:rsid w:val="002469AA"/>
    <w:rsid w:val="00246ABF"/>
    <w:rsid w:val="0025000E"/>
    <w:rsid w:val="002500C8"/>
    <w:rsid w:val="00250764"/>
    <w:rsid w:val="0025110E"/>
    <w:rsid w:val="00252089"/>
    <w:rsid w:val="0025298C"/>
    <w:rsid w:val="00254BBB"/>
    <w:rsid w:val="00255B58"/>
    <w:rsid w:val="0025609E"/>
    <w:rsid w:val="00256975"/>
    <w:rsid w:val="00256F69"/>
    <w:rsid w:val="00257269"/>
    <w:rsid w:val="00257543"/>
    <w:rsid w:val="002578D1"/>
    <w:rsid w:val="00257B35"/>
    <w:rsid w:val="00260CAB"/>
    <w:rsid w:val="002617E7"/>
    <w:rsid w:val="002619EA"/>
    <w:rsid w:val="0026224D"/>
    <w:rsid w:val="00264142"/>
    <w:rsid w:val="00264228"/>
    <w:rsid w:val="00264334"/>
    <w:rsid w:val="0026437C"/>
    <w:rsid w:val="0026473E"/>
    <w:rsid w:val="00265BC2"/>
    <w:rsid w:val="00265CC4"/>
    <w:rsid w:val="00266214"/>
    <w:rsid w:val="00266EC4"/>
    <w:rsid w:val="0026719E"/>
    <w:rsid w:val="00267C83"/>
    <w:rsid w:val="00267F54"/>
    <w:rsid w:val="00270D6A"/>
    <w:rsid w:val="0027144F"/>
    <w:rsid w:val="00271813"/>
    <w:rsid w:val="00271C21"/>
    <w:rsid w:val="00271F3A"/>
    <w:rsid w:val="0027276F"/>
    <w:rsid w:val="00272D48"/>
    <w:rsid w:val="002731F2"/>
    <w:rsid w:val="00273278"/>
    <w:rsid w:val="002732EB"/>
    <w:rsid w:val="002737F4"/>
    <w:rsid w:val="00273A81"/>
    <w:rsid w:val="0027482D"/>
    <w:rsid w:val="00275D8C"/>
    <w:rsid w:val="002766B4"/>
    <w:rsid w:val="00276962"/>
    <w:rsid w:val="002805F5"/>
    <w:rsid w:val="00280751"/>
    <w:rsid w:val="00282322"/>
    <w:rsid w:val="0028280A"/>
    <w:rsid w:val="00282AD1"/>
    <w:rsid w:val="00282FB3"/>
    <w:rsid w:val="0028331B"/>
    <w:rsid w:val="002833CD"/>
    <w:rsid w:val="00283E39"/>
    <w:rsid w:val="002843F5"/>
    <w:rsid w:val="00286433"/>
    <w:rsid w:val="00286A97"/>
    <w:rsid w:val="00286ACD"/>
    <w:rsid w:val="002873D1"/>
    <w:rsid w:val="00287590"/>
    <w:rsid w:val="00287838"/>
    <w:rsid w:val="002907B5"/>
    <w:rsid w:val="00291163"/>
    <w:rsid w:val="00292EB7"/>
    <w:rsid w:val="00293272"/>
    <w:rsid w:val="00293B4E"/>
    <w:rsid w:val="002950B4"/>
    <w:rsid w:val="00295BC4"/>
    <w:rsid w:val="00296227"/>
    <w:rsid w:val="00296F44"/>
    <w:rsid w:val="002975D1"/>
    <w:rsid w:val="00297696"/>
    <w:rsid w:val="0029777D"/>
    <w:rsid w:val="00297EBF"/>
    <w:rsid w:val="002A02C2"/>
    <w:rsid w:val="002A055E"/>
    <w:rsid w:val="002A0632"/>
    <w:rsid w:val="002A0A06"/>
    <w:rsid w:val="002A19F1"/>
    <w:rsid w:val="002A1D4E"/>
    <w:rsid w:val="002A2208"/>
    <w:rsid w:val="002A248E"/>
    <w:rsid w:val="002A2869"/>
    <w:rsid w:val="002A44D3"/>
    <w:rsid w:val="002A4E8F"/>
    <w:rsid w:val="002A501D"/>
    <w:rsid w:val="002A5CCB"/>
    <w:rsid w:val="002A644B"/>
    <w:rsid w:val="002A664B"/>
    <w:rsid w:val="002A7AC9"/>
    <w:rsid w:val="002B2065"/>
    <w:rsid w:val="002B24D6"/>
    <w:rsid w:val="002B3E3F"/>
    <w:rsid w:val="002B489D"/>
    <w:rsid w:val="002C044E"/>
    <w:rsid w:val="002C1AE4"/>
    <w:rsid w:val="002C20B3"/>
    <w:rsid w:val="002C2261"/>
    <w:rsid w:val="002C3F8B"/>
    <w:rsid w:val="002C41E6"/>
    <w:rsid w:val="002C6BE3"/>
    <w:rsid w:val="002C74CB"/>
    <w:rsid w:val="002D071A"/>
    <w:rsid w:val="002D0CE6"/>
    <w:rsid w:val="002D0D2B"/>
    <w:rsid w:val="002D169B"/>
    <w:rsid w:val="002D17A7"/>
    <w:rsid w:val="002D1C77"/>
    <w:rsid w:val="002D2C39"/>
    <w:rsid w:val="002D2C5E"/>
    <w:rsid w:val="002D34B2"/>
    <w:rsid w:val="002D4609"/>
    <w:rsid w:val="002D48B0"/>
    <w:rsid w:val="002D4CFD"/>
    <w:rsid w:val="002D5B37"/>
    <w:rsid w:val="002D663A"/>
    <w:rsid w:val="002D713A"/>
    <w:rsid w:val="002D7637"/>
    <w:rsid w:val="002E0B46"/>
    <w:rsid w:val="002E1408"/>
    <w:rsid w:val="002E17F2"/>
    <w:rsid w:val="002E1D67"/>
    <w:rsid w:val="002E3743"/>
    <w:rsid w:val="002E3D88"/>
    <w:rsid w:val="002E4A6A"/>
    <w:rsid w:val="002E4EB2"/>
    <w:rsid w:val="002E5002"/>
    <w:rsid w:val="002E6122"/>
    <w:rsid w:val="002E7A05"/>
    <w:rsid w:val="002E7CAE"/>
    <w:rsid w:val="002F0069"/>
    <w:rsid w:val="002F1AC5"/>
    <w:rsid w:val="002F1FFA"/>
    <w:rsid w:val="002F2771"/>
    <w:rsid w:val="002F37A9"/>
    <w:rsid w:val="002F41F0"/>
    <w:rsid w:val="002F5C52"/>
    <w:rsid w:val="002F5F96"/>
    <w:rsid w:val="002F6D93"/>
    <w:rsid w:val="002F70AE"/>
    <w:rsid w:val="0030051E"/>
    <w:rsid w:val="003009B0"/>
    <w:rsid w:val="00300DA5"/>
    <w:rsid w:val="00301CE6"/>
    <w:rsid w:val="0030256B"/>
    <w:rsid w:val="003025D5"/>
    <w:rsid w:val="00304CF1"/>
    <w:rsid w:val="00304FB2"/>
    <w:rsid w:val="0030501F"/>
    <w:rsid w:val="00306DC9"/>
    <w:rsid w:val="00307BA1"/>
    <w:rsid w:val="0031163B"/>
    <w:rsid w:val="00311702"/>
    <w:rsid w:val="00311CD9"/>
    <w:rsid w:val="00311E82"/>
    <w:rsid w:val="0031202B"/>
    <w:rsid w:val="00313B54"/>
    <w:rsid w:val="00313B9E"/>
    <w:rsid w:val="00313FD6"/>
    <w:rsid w:val="003143BD"/>
    <w:rsid w:val="003146F7"/>
    <w:rsid w:val="00314A69"/>
    <w:rsid w:val="00314DE4"/>
    <w:rsid w:val="00315363"/>
    <w:rsid w:val="00315893"/>
    <w:rsid w:val="00316007"/>
    <w:rsid w:val="00316299"/>
    <w:rsid w:val="003172F9"/>
    <w:rsid w:val="00317D83"/>
    <w:rsid w:val="0032037C"/>
    <w:rsid w:val="003203ED"/>
    <w:rsid w:val="003205F8"/>
    <w:rsid w:val="003216F5"/>
    <w:rsid w:val="003221D5"/>
    <w:rsid w:val="00322505"/>
    <w:rsid w:val="00322C9F"/>
    <w:rsid w:val="003242DC"/>
    <w:rsid w:val="00324D23"/>
    <w:rsid w:val="003254EE"/>
    <w:rsid w:val="00325B57"/>
    <w:rsid w:val="00326151"/>
    <w:rsid w:val="0032647E"/>
    <w:rsid w:val="00327AE6"/>
    <w:rsid w:val="00330CBA"/>
    <w:rsid w:val="00331751"/>
    <w:rsid w:val="003317AC"/>
    <w:rsid w:val="00331F94"/>
    <w:rsid w:val="00333DCF"/>
    <w:rsid w:val="00334579"/>
    <w:rsid w:val="00334835"/>
    <w:rsid w:val="00335858"/>
    <w:rsid w:val="00335977"/>
    <w:rsid w:val="003369A9"/>
    <w:rsid w:val="00336BDA"/>
    <w:rsid w:val="003378D6"/>
    <w:rsid w:val="00340450"/>
    <w:rsid w:val="003416A7"/>
    <w:rsid w:val="00341B30"/>
    <w:rsid w:val="00342BD7"/>
    <w:rsid w:val="003438DA"/>
    <w:rsid w:val="00344118"/>
    <w:rsid w:val="003458BD"/>
    <w:rsid w:val="00346DB5"/>
    <w:rsid w:val="00346EDD"/>
    <w:rsid w:val="00346EFC"/>
    <w:rsid w:val="003477B1"/>
    <w:rsid w:val="0035014A"/>
    <w:rsid w:val="00350D57"/>
    <w:rsid w:val="00351EEF"/>
    <w:rsid w:val="00352955"/>
    <w:rsid w:val="00352BA4"/>
    <w:rsid w:val="00352C66"/>
    <w:rsid w:val="00352F02"/>
    <w:rsid w:val="0035353F"/>
    <w:rsid w:val="00353870"/>
    <w:rsid w:val="00356DB7"/>
    <w:rsid w:val="00356E57"/>
    <w:rsid w:val="00356EB5"/>
    <w:rsid w:val="00357126"/>
    <w:rsid w:val="00357380"/>
    <w:rsid w:val="003602D9"/>
    <w:rsid w:val="00360473"/>
    <w:rsid w:val="003604CE"/>
    <w:rsid w:val="00360FAC"/>
    <w:rsid w:val="00361227"/>
    <w:rsid w:val="00361A8D"/>
    <w:rsid w:val="00362810"/>
    <w:rsid w:val="00363652"/>
    <w:rsid w:val="0036454E"/>
    <w:rsid w:val="003661FE"/>
    <w:rsid w:val="003665E9"/>
    <w:rsid w:val="00366D15"/>
    <w:rsid w:val="00366ED0"/>
    <w:rsid w:val="00367A3D"/>
    <w:rsid w:val="0037094C"/>
    <w:rsid w:val="00370E47"/>
    <w:rsid w:val="00371680"/>
    <w:rsid w:val="00372DBE"/>
    <w:rsid w:val="003732D2"/>
    <w:rsid w:val="003739F7"/>
    <w:rsid w:val="00373EC0"/>
    <w:rsid w:val="003742AC"/>
    <w:rsid w:val="0037452C"/>
    <w:rsid w:val="00374B3B"/>
    <w:rsid w:val="00377B0F"/>
    <w:rsid w:val="00377CE1"/>
    <w:rsid w:val="00380862"/>
    <w:rsid w:val="00380E54"/>
    <w:rsid w:val="00383556"/>
    <w:rsid w:val="0038372B"/>
    <w:rsid w:val="00384B5A"/>
    <w:rsid w:val="00385240"/>
    <w:rsid w:val="00385BF0"/>
    <w:rsid w:val="00385D50"/>
    <w:rsid w:val="0038662E"/>
    <w:rsid w:val="003903F5"/>
    <w:rsid w:val="003914F5"/>
    <w:rsid w:val="003925BB"/>
    <w:rsid w:val="00392A64"/>
    <w:rsid w:val="00392E95"/>
    <w:rsid w:val="003939FF"/>
    <w:rsid w:val="00393EF2"/>
    <w:rsid w:val="003942C3"/>
    <w:rsid w:val="003942E4"/>
    <w:rsid w:val="00394364"/>
    <w:rsid w:val="003958E3"/>
    <w:rsid w:val="00396A6C"/>
    <w:rsid w:val="00396DD2"/>
    <w:rsid w:val="0039704A"/>
    <w:rsid w:val="003978FE"/>
    <w:rsid w:val="003A2223"/>
    <w:rsid w:val="003A2A0F"/>
    <w:rsid w:val="003A41DD"/>
    <w:rsid w:val="003A41FB"/>
    <w:rsid w:val="003A45A1"/>
    <w:rsid w:val="003A470B"/>
    <w:rsid w:val="003A57DA"/>
    <w:rsid w:val="003A5B0A"/>
    <w:rsid w:val="003A6BAC"/>
    <w:rsid w:val="003A70A4"/>
    <w:rsid w:val="003A7CAA"/>
    <w:rsid w:val="003A7EF3"/>
    <w:rsid w:val="003B0096"/>
    <w:rsid w:val="003B10F4"/>
    <w:rsid w:val="003B159C"/>
    <w:rsid w:val="003B170A"/>
    <w:rsid w:val="003B3233"/>
    <w:rsid w:val="003B369F"/>
    <w:rsid w:val="003B36A3"/>
    <w:rsid w:val="003B446F"/>
    <w:rsid w:val="003B483B"/>
    <w:rsid w:val="003B554B"/>
    <w:rsid w:val="003B64BB"/>
    <w:rsid w:val="003B6996"/>
    <w:rsid w:val="003B6CA7"/>
    <w:rsid w:val="003B7AB6"/>
    <w:rsid w:val="003B7CCA"/>
    <w:rsid w:val="003B7FE5"/>
    <w:rsid w:val="003C11C8"/>
    <w:rsid w:val="003C1EF1"/>
    <w:rsid w:val="003C20FD"/>
    <w:rsid w:val="003C2264"/>
    <w:rsid w:val="003C241A"/>
    <w:rsid w:val="003C2702"/>
    <w:rsid w:val="003C41F9"/>
    <w:rsid w:val="003C5873"/>
    <w:rsid w:val="003C6672"/>
    <w:rsid w:val="003C6E66"/>
    <w:rsid w:val="003C746C"/>
    <w:rsid w:val="003C7806"/>
    <w:rsid w:val="003C7E47"/>
    <w:rsid w:val="003D090C"/>
    <w:rsid w:val="003D0B2C"/>
    <w:rsid w:val="003D109F"/>
    <w:rsid w:val="003D2478"/>
    <w:rsid w:val="003D2DD4"/>
    <w:rsid w:val="003D318C"/>
    <w:rsid w:val="003D31AC"/>
    <w:rsid w:val="003D3C45"/>
    <w:rsid w:val="003D453E"/>
    <w:rsid w:val="003D54A7"/>
    <w:rsid w:val="003D5545"/>
    <w:rsid w:val="003D56D2"/>
    <w:rsid w:val="003D5B1F"/>
    <w:rsid w:val="003D7190"/>
    <w:rsid w:val="003E0BD9"/>
    <w:rsid w:val="003E15FA"/>
    <w:rsid w:val="003E1A42"/>
    <w:rsid w:val="003E1CFC"/>
    <w:rsid w:val="003E1D59"/>
    <w:rsid w:val="003E30BB"/>
    <w:rsid w:val="003E32E7"/>
    <w:rsid w:val="003E459D"/>
    <w:rsid w:val="003E55E4"/>
    <w:rsid w:val="003E575E"/>
    <w:rsid w:val="003E65CE"/>
    <w:rsid w:val="003E6F9A"/>
    <w:rsid w:val="003E74E3"/>
    <w:rsid w:val="003E775A"/>
    <w:rsid w:val="003E7928"/>
    <w:rsid w:val="003E7C5D"/>
    <w:rsid w:val="003E7CD2"/>
    <w:rsid w:val="003F040B"/>
    <w:rsid w:val="003F05C7"/>
    <w:rsid w:val="003F07EF"/>
    <w:rsid w:val="003F09E4"/>
    <w:rsid w:val="003F10D4"/>
    <w:rsid w:val="003F278C"/>
    <w:rsid w:val="003F2CD4"/>
    <w:rsid w:val="003F2FAB"/>
    <w:rsid w:val="003F39B4"/>
    <w:rsid w:val="003F39D6"/>
    <w:rsid w:val="003F3B71"/>
    <w:rsid w:val="003F456A"/>
    <w:rsid w:val="003F4D8F"/>
    <w:rsid w:val="003F5373"/>
    <w:rsid w:val="003F53B1"/>
    <w:rsid w:val="003F62A6"/>
    <w:rsid w:val="003F63B1"/>
    <w:rsid w:val="003F6591"/>
    <w:rsid w:val="003F6BBE"/>
    <w:rsid w:val="004000E8"/>
    <w:rsid w:val="004009A6"/>
    <w:rsid w:val="004009DE"/>
    <w:rsid w:val="00400F40"/>
    <w:rsid w:val="00401A9B"/>
    <w:rsid w:val="00402E2B"/>
    <w:rsid w:val="00402FFF"/>
    <w:rsid w:val="0040377F"/>
    <w:rsid w:val="00403E3A"/>
    <w:rsid w:val="0040512B"/>
    <w:rsid w:val="00405BC4"/>
    <w:rsid w:val="00405CA5"/>
    <w:rsid w:val="0040667A"/>
    <w:rsid w:val="0040689E"/>
    <w:rsid w:val="00407A4E"/>
    <w:rsid w:val="00407CD3"/>
    <w:rsid w:val="00410134"/>
    <w:rsid w:val="004102E1"/>
    <w:rsid w:val="00410753"/>
    <w:rsid w:val="00410B72"/>
    <w:rsid w:val="00410E94"/>
    <w:rsid w:val="00410F18"/>
    <w:rsid w:val="004110E4"/>
    <w:rsid w:val="00411AE6"/>
    <w:rsid w:val="0041263E"/>
    <w:rsid w:val="00413377"/>
    <w:rsid w:val="00413AAC"/>
    <w:rsid w:val="00413E92"/>
    <w:rsid w:val="00414FCA"/>
    <w:rsid w:val="00417234"/>
    <w:rsid w:val="0041794C"/>
    <w:rsid w:val="00420743"/>
    <w:rsid w:val="00420BD7"/>
    <w:rsid w:val="00421105"/>
    <w:rsid w:val="00422AA4"/>
    <w:rsid w:val="004233F0"/>
    <w:rsid w:val="00423A88"/>
    <w:rsid w:val="00423AC4"/>
    <w:rsid w:val="004242F4"/>
    <w:rsid w:val="004245D5"/>
    <w:rsid w:val="00425626"/>
    <w:rsid w:val="004264E2"/>
    <w:rsid w:val="00426BAF"/>
    <w:rsid w:val="00427248"/>
    <w:rsid w:val="004316F0"/>
    <w:rsid w:val="00431BD2"/>
    <w:rsid w:val="00431D05"/>
    <w:rsid w:val="00432ADD"/>
    <w:rsid w:val="00433D58"/>
    <w:rsid w:val="00435376"/>
    <w:rsid w:val="00436390"/>
    <w:rsid w:val="00437062"/>
    <w:rsid w:val="00437447"/>
    <w:rsid w:val="00437E47"/>
    <w:rsid w:val="0044058D"/>
    <w:rsid w:val="0044060C"/>
    <w:rsid w:val="0044194D"/>
    <w:rsid w:val="00441A92"/>
    <w:rsid w:val="004428C3"/>
    <w:rsid w:val="00442B41"/>
    <w:rsid w:val="00442B92"/>
    <w:rsid w:val="004431DC"/>
    <w:rsid w:val="00444171"/>
    <w:rsid w:val="00444AD7"/>
    <w:rsid w:val="00444F56"/>
    <w:rsid w:val="00446488"/>
    <w:rsid w:val="00447573"/>
    <w:rsid w:val="004517AA"/>
    <w:rsid w:val="00452B23"/>
    <w:rsid w:val="00452BBC"/>
    <w:rsid w:val="00452CAC"/>
    <w:rsid w:val="00452E78"/>
    <w:rsid w:val="00453E2D"/>
    <w:rsid w:val="0045464A"/>
    <w:rsid w:val="0045536B"/>
    <w:rsid w:val="0045652E"/>
    <w:rsid w:val="00456A45"/>
    <w:rsid w:val="004570B6"/>
    <w:rsid w:val="00457565"/>
    <w:rsid w:val="00457B71"/>
    <w:rsid w:val="004606DA"/>
    <w:rsid w:val="00460B32"/>
    <w:rsid w:val="00460BE0"/>
    <w:rsid w:val="00461341"/>
    <w:rsid w:val="00461A79"/>
    <w:rsid w:val="00463073"/>
    <w:rsid w:val="004650A6"/>
    <w:rsid w:val="00465228"/>
    <w:rsid w:val="0046562B"/>
    <w:rsid w:val="004669E2"/>
    <w:rsid w:val="00466EFE"/>
    <w:rsid w:val="00470517"/>
    <w:rsid w:val="00470C31"/>
    <w:rsid w:val="00471DE0"/>
    <w:rsid w:val="00472A16"/>
    <w:rsid w:val="00472DFC"/>
    <w:rsid w:val="004734D0"/>
    <w:rsid w:val="0047376C"/>
    <w:rsid w:val="0047450F"/>
    <w:rsid w:val="0047516B"/>
    <w:rsid w:val="00475477"/>
    <w:rsid w:val="0047556B"/>
    <w:rsid w:val="00476378"/>
    <w:rsid w:val="00477768"/>
    <w:rsid w:val="004807BA"/>
    <w:rsid w:val="0048258A"/>
    <w:rsid w:val="00483757"/>
    <w:rsid w:val="00483D36"/>
    <w:rsid w:val="00484FFD"/>
    <w:rsid w:val="0048505D"/>
    <w:rsid w:val="00485457"/>
    <w:rsid w:val="00486721"/>
    <w:rsid w:val="0049092B"/>
    <w:rsid w:val="00490C96"/>
    <w:rsid w:val="00491BFD"/>
    <w:rsid w:val="00492BC5"/>
    <w:rsid w:val="0049414D"/>
    <w:rsid w:val="00494E71"/>
    <w:rsid w:val="00496439"/>
    <w:rsid w:val="004964F1"/>
    <w:rsid w:val="004976EE"/>
    <w:rsid w:val="00497A1A"/>
    <w:rsid w:val="00497BE3"/>
    <w:rsid w:val="004A07C3"/>
    <w:rsid w:val="004A08F0"/>
    <w:rsid w:val="004A12AE"/>
    <w:rsid w:val="004A16BC"/>
    <w:rsid w:val="004A2B94"/>
    <w:rsid w:val="004A2DE9"/>
    <w:rsid w:val="004A4445"/>
    <w:rsid w:val="004A49CD"/>
    <w:rsid w:val="004A4AB3"/>
    <w:rsid w:val="004A5009"/>
    <w:rsid w:val="004A5561"/>
    <w:rsid w:val="004A5B6A"/>
    <w:rsid w:val="004A5E69"/>
    <w:rsid w:val="004A68B8"/>
    <w:rsid w:val="004A7329"/>
    <w:rsid w:val="004B010B"/>
    <w:rsid w:val="004B056B"/>
    <w:rsid w:val="004B07F7"/>
    <w:rsid w:val="004B1736"/>
    <w:rsid w:val="004B30C9"/>
    <w:rsid w:val="004B4B37"/>
    <w:rsid w:val="004B4E8A"/>
    <w:rsid w:val="004B5279"/>
    <w:rsid w:val="004B5396"/>
    <w:rsid w:val="004B5C09"/>
    <w:rsid w:val="004B6F6A"/>
    <w:rsid w:val="004B7963"/>
    <w:rsid w:val="004B7C0C"/>
    <w:rsid w:val="004C03E0"/>
    <w:rsid w:val="004C0C98"/>
    <w:rsid w:val="004C141C"/>
    <w:rsid w:val="004C2AFF"/>
    <w:rsid w:val="004C3238"/>
    <w:rsid w:val="004C3898"/>
    <w:rsid w:val="004C481F"/>
    <w:rsid w:val="004C56A7"/>
    <w:rsid w:val="004C56AD"/>
    <w:rsid w:val="004C5859"/>
    <w:rsid w:val="004C58B6"/>
    <w:rsid w:val="004C5E35"/>
    <w:rsid w:val="004C6F45"/>
    <w:rsid w:val="004C77F7"/>
    <w:rsid w:val="004C7ACE"/>
    <w:rsid w:val="004D0BD6"/>
    <w:rsid w:val="004D2521"/>
    <w:rsid w:val="004D2B77"/>
    <w:rsid w:val="004D36B1"/>
    <w:rsid w:val="004D426B"/>
    <w:rsid w:val="004D42A7"/>
    <w:rsid w:val="004D4484"/>
    <w:rsid w:val="004D4D36"/>
    <w:rsid w:val="004D516D"/>
    <w:rsid w:val="004D57AB"/>
    <w:rsid w:val="004D7165"/>
    <w:rsid w:val="004D7383"/>
    <w:rsid w:val="004D7395"/>
    <w:rsid w:val="004D74D5"/>
    <w:rsid w:val="004D7A7E"/>
    <w:rsid w:val="004D7EBD"/>
    <w:rsid w:val="004E18E8"/>
    <w:rsid w:val="004E1B92"/>
    <w:rsid w:val="004E1ED8"/>
    <w:rsid w:val="004E2680"/>
    <w:rsid w:val="004E28F9"/>
    <w:rsid w:val="004E2FC5"/>
    <w:rsid w:val="004E3868"/>
    <w:rsid w:val="004E462E"/>
    <w:rsid w:val="004E56DC"/>
    <w:rsid w:val="004E6518"/>
    <w:rsid w:val="004E652E"/>
    <w:rsid w:val="004E6E9E"/>
    <w:rsid w:val="004E7317"/>
    <w:rsid w:val="004E7415"/>
    <w:rsid w:val="004E76F4"/>
    <w:rsid w:val="004F03BA"/>
    <w:rsid w:val="004F0B4E"/>
    <w:rsid w:val="004F0B6C"/>
    <w:rsid w:val="004F0C4C"/>
    <w:rsid w:val="004F17B3"/>
    <w:rsid w:val="004F2078"/>
    <w:rsid w:val="004F329B"/>
    <w:rsid w:val="004F3361"/>
    <w:rsid w:val="004F33D9"/>
    <w:rsid w:val="004F39E8"/>
    <w:rsid w:val="004F430A"/>
    <w:rsid w:val="004F4AEA"/>
    <w:rsid w:val="004F4DA3"/>
    <w:rsid w:val="004F59FD"/>
    <w:rsid w:val="004F6CCE"/>
    <w:rsid w:val="004F7731"/>
    <w:rsid w:val="00500423"/>
    <w:rsid w:val="00502570"/>
    <w:rsid w:val="0050352E"/>
    <w:rsid w:val="00505934"/>
    <w:rsid w:val="00505948"/>
    <w:rsid w:val="00506088"/>
    <w:rsid w:val="00506557"/>
    <w:rsid w:val="0050677A"/>
    <w:rsid w:val="0050736A"/>
    <w:rsid w:val="005079E0"/>
    <w:rsid w:val="005108D8"/>
    <w:rsid w:val="00510ADB"/>
    <w:rsid w:val="0051116D"/>
    <w:rsid w:val="00511503"/>
    <w:rsid w:val="005116F9"/>
    <w:rsid w:val="00511B47"/>
    <w:rsid w:val="00511BBB"/>
    <w:rsid w:val="0051370B"/>
    <w:rsid w:val="005144A6"/>
    <w:rsid w:val="00514D9E"/>
    <w:rsid w:val="005153A7"/>
    <w:rsid w:val="00515B03"/>
    <w:rsid w:val="005161CD"/>
    <w:rsid w:val="00516D0E"/>
    <w:rsid w:val="00516E8A"/>
    <w:rsid w:val="005203A7"/>
    <w:rsid w:val="00520D98"/>
    <w:rsid w:val="005219CF"/>
    <w:rsid w:val="00522700"/>
    <w:rsid w:val="005240F7"/>
    <w:rsid w:val="005247FD"/>
    <w:rsid w:val="00524F4B"/>
    <w:rsid w:val="00527404"/>
    <w:rsid w:val="00527488"/>
    <w:rsid w:val="00527DED"/>
    <w:rsid w:val="00530BDA"/>
    <w:rsid w:val="00532FD4"/>
    <w:rsid w:val="005334D7"/>
    <w:rsid w:val="005344B6"/>
    <w:rsid w:val="005347EA"/>
    <w:rsid w:val="00534B59"/>
    <w:rsid w:val="00535AB4"/>
    <w:rsid w:val="00536759"/>
    <w:rsid w:val="0053715E"/>
    <w:rsid w:val="00537952"/>
    <w:rsid w:val="00537C62"/>
    <w:rsid w:val="0054204B"/>
    <w:rsid w:val="005422F6"/>
    <w:rsid w:val="0054294F"/>
    <w:rsid w:val="00542B46"/>
    <w:rsid w:val="00543732"/>
    <w:rsid w:val="00545325"/>
    <w:rsid w:val="00545AFE"/>
    <w:rsid w:val="00545C9C"/>
    <w:rsid w:val="00545E85"/>
    <w:rsid w:val="00546922"/>
    <w:rsid w:val="00546970"/>
    <w:rsid w:val="005469B1"/>
    <w:rsid w:val="00546DA2"/>
    <w:rsid w:val="00547066"/>
    <w:rsid w:val="00547680"/>
    <w:rsid w:val="00547906"/>
    <w:rsid w:val="00547C8F"/>
    <w:rsid w:val="00547D2B"/>
    <w:rsid w:val="00547EEC"/>
    <w:rsid w:val="00550104"/>
    <w:rsid w:val="005512BA"/>
    <w:rsid w:val="00551779"/>
    <w:rsid w:val="00551B13"/>
    <w:rsid w:val="00551E13"/>
    <w:rsid w:val="00552B9B"/>
    <w:rsid w:val="0055316F"/>
    <w:rsid w:val="005538F2"/>
    <w:rsid w:val="00554E19"/>
    <w:rsid w:val="0055596E"/>
    <w:rsid w:val="005559C8"/>
    <w:rsid w:val="00555FE1"/>
    <w:rsid w:val="00557144"/>
    <w:rsid w:val="00560171"/>
    <w:rsid w:val="00560DA2"/>
    <w:rsid w:val="0056121F"/>
    <w:rsid w:val="005612F9"/>
    <w:rsid w:val="00562C0D"/>
    <w:rsid w:val="00563732"/>
    <w:rsid w:val="005640C9"/>
    <w:rsid w:val="00564EC1"/>
    <w:rsid w:val="0057066F"/>
    <w:rsid w:val="00570F84"/>
    <w:rsid w:val="00571D1F"/>
    <w:rsid w:val="00571E0C"/>
    <w:rsid w:val="00572505"/>
    <w:rsid w:val="00572934"/>
    <w:rsid w:val="00572C28"/>
    <w:rsid w:val="005733EF"/>
    <w:rsid w:val="00573C37"/>
    <w:rsid w:val="005749F6"/>
    <w:rsid w:val="00574D5A"/>
    <w:rsid w:val="00575214"/>
    <w:rsid w:val="0057608C"/>
    <w:rsid w:val="0057679C"/>
    <w:rsid w:val="005776C1"/>
    <w:rsid w:val="00580B7F"/>
    <w:rsid w:val="00581CBE"/>
    <w:rsid w:val="00581DFB"/>
    <w:rsid w:val="00582809"/>
    <w:rsid w:val="00582DD1"/>
    <w:rsid w:val="00583067"/>
    <w:rsid w:val="0058337B"/>
    <w:rsid w:val="00584224"/>
    <w:rsid w:val="005852C2"/>
    <w:rsid w:val="005859E6"/>
    <w:rsid w:val="00585B8C"/>
    <w:rsid w:val="00585CCA"/>
    <w:rsid w:val="00587623"/>
    <w:rsid w:val="0058798C"/>
    <w:rsid w:val="005900FA"/>
    <w:rsid w:val="005907D9"/>
    <w:rsid w:val="005921FE"/>
    <w:rsid w:val="005935A4"/>
    <w:rsid w:val="005948C2"/>
    <w:rsid w:val="00595CF2"/>
    <w:rsid w:val="00595DCA"/>
    <w:rsid w:val="00596734"/>
    <w:rsid w:val="00597159"/>
    <w:rsid w:val="00597337"/>
    <w:rsid w:val="0059779B"/>
    <w:rsid w:val="005A209A"/>
    <w:rsid w:val="005A26DA"/>
    <w:rsid w:val="005A3FE4"/>
    <w:rsid w:val="005A4F20"/>
    <w:rsid w:val="005A5542"/>
    <w:rsid w:val="005A662D"/>
    <w:rsid w:val="005A6694"/>
    <w:rsid w:val="005A7A7D"/>
    <w:rsid w:val="005A7EA8"/>
    <w:rsid w:val="005B1409"/>
    <w:rsid w:val="005B296B"/>
    <w:rsid w:val="005B30EA"/>
    <w:rsid w:val="005B339B"/>
    <w:rsid w:val="005B35D7"/>
    <w:rsid w:val="005B392A"/>
    <w:rsid w:val="005B3AA3"/>
    <w:rsid w:val="005B5085"/>
    <w:rsid w:val="005B56DE"/>
    <w:rsid w:val="005B576C"/>
    <w:rsid w:val="005B6196"/>
    <w:rsid w:val="005B6F83"/>
    <w:rsid w:val="005C016F"/>
    <w:rsid w:val="005C10C0"/>
    <w:rsid w:val="005C5210"/>
    <w:rsid w:val="005C562A"/>
    <w:rsid w:val="005C6941"/>
    <w:rsid w:val="005C6E52"/>
    <w:rsid w:val="005C74FB"/>
    <w:rsid w:val="005D1602"/>
    <w:rsid w:val="005D2685"/>
    <w:rsid w:val="005D2A57"/>
    <w:rsid w:val="005D36FB"/>
    <w:rsid w:val="005D38A9"/>
    <w:rsid w:val="005D3F56"/>
    <w:rsid w:val="005D6065"/>
    <w:rsid w:val="005D6ED8"/>
    <w:rsid w:val="005D7FB5"/>
    <w:rsid w:val="005E17B1"/>
    <w:rsid w:val="005E17C6"/>
    <w:rsid w:val="005E2E9B"/>
    <w:rsid w:val="005E35FC"/>
    <w:rsid w:val="005E385F"/>
    <w:rsid w:val="005E5939"/>
    <w:rsid w:val="005E5B81"/>
    <w:rsid w:val="005E7123"/>
    <w:rsid w:val="005E77E4"/>
    <w:rsid w:val="005E7906"/>
    <w:rsid w:val="005F1A81"/>
    <w:rsid w:val="005F2CB1"/>
    <w:rsid w:val="005F3025"/>
    <w:rsid w:val="005F3B14"/>
    <w:rsid w:val="005F4135"/>
    <w:rsid w:val="005F4E40"/>
    <w:rsid w:val="005F538E"/>
    <w:rsid w:val="005F618C"/>
    <w:rsid w:val="005F645F"/>
    <w:rsid w:val="005F699E"/>
    <w:rsid w:val="005F6C5C"/>
    <w:rsid w:val="005F70BD"/>
    <w:rsid w:val="005F756A"/>
    <w:rsid w:val="005F782E"/>
    <w:rsid w:val="005F7ACD"/>
    <w:rsid w:val="005F7E4F"/>
    <w:rsid w:val="00600D71"/>
    <w:rsid w:val="00600E5E"/>
    <w:rsid w:val="00601B22"/>
    <w:rsid w:val="0060283C"/>
    <w:rsid w:val="00602F64"/>
    <w:rsid w:val="00603163"/>
    <w:rsid w:val="006032D5"/>
    <w:rsid w:val="006039A1"/>
    <w:rsid w:val="00604552"/>
    <w:rsid w:val="00604BD0"/>
    <w:rsid w:val="00604EDC"/>
    <w:rsid w:val="00604F14"/>
    <w:rsid w:val="00605F07"/>
    <w:rsid w:val="00606857"/>
    <w:rsid w:val="00610D87"/>
    <w:rsid w:val="0061107C"/>
    <w:rsid w:val="006110D7"/>
    <w:rsid w:val="00611290"/>
    <w:rsid w:val="00611ADC"/>
    <w:rsid w:val="00611B00"/>
    <w:rsid w:val="00611B83"/>
    <w:rsid w:val="006131A1"/>
    <w:rsid w:val="00613257"/>
    <w:rsid w:val="006137BD"/>
    <w:rsid w:val="0061380C"/>
    <w:rsid w:val="00614294"/>
    <w:rsid w:val="00614808"/>
    <w:rsid w:val="00614A01"/>
    <w:rsid w:val="006160BF"/>
    <w:rsid w:val="0061628C"/>
    <w:rsid w:val="00617021"/>
    <w:rsid w:val="00617706"/>
    <w:rsid w:val="00617A9A"/>
    <w:rsid w:val="00617CEB"/>
    <w:rsid w:val="00620725"/>
    <w:rsid w:val="00620A71"/>
    <w:rsid w:val="00620D2B"/>
    <w:rsid w:val="00620D80"/>
    <w:rsid w:val="00620F77"/>
    <w:rsid w:val="00622DD1"/>
    <w:rsid w:val="00623217"/>
    <w:rsid w:val="00623290"/>
    <w:rsid w:val="006232CC"/>
    <w:rsid w:val="006234A6"/>
    <w:rsid w:val="00623ABA"/>
    <w:rsid w:val="00624042"/>
    <w:rsid w:val="006247EB"/>
    <w:rsid w:val="0062482E"/>
    <w:rsid w:val="00624D8F"/>
    <w:rsid w:val="00625D47"/>
    <w:rsid w:val="00626681"/>
    <w:rsid w:val="00630001"/>
    <w:rsid w:val="00630197"/>
    <w:rsid w:val="00630722"/>
    <w:rsid w:val="00630F7A"/>
    <w:rsid w:val="006311B3"/>
    <w:rsid w:val="0063241C"/>
    <w:rsid w:val="006325F3"/>
    <w:rsid w:val="0063284C"/>
    <w:rsid w:val="00632A5B"/>
    <w:rsid w:val="0063351E"/>
    <w:rsid w:val="006338EC"/>
    <w:rsid w:val="006341D0"/>
    <w:rsid w:val="0063559B"/>
    <w:rsid w:val="00636398"/>
    <w:rsid w:val="006368D3"/>
    <w:rsid w:val="00636F09"/>
    <w:rsid w:val="006374CE"/>
    <w:rsid w:val="006377EC"/>
    <w:rsid w:val="00641226"/>
    <w:rsid w:val="0064136D"/>
    <w:rsid w:val="0064151F"/>
    <w:rsid w:val="00641533"/>
    <w:rsid w:val="0064208D"/>
    <w:rsid w:val="00642D5B"/>
    <w:rsid w:val="00643475"/>
    <w:rsid w:val="0064396A"/>
    <w:rsid w:val="00643C0C"/>
    <w:rsid w:val="00643C49"/>
    <w:rsid w:val="00644A66"/>
    <w:rsid w:val="00645CF1"/>
    <w:rsid w:val="0064624E"/>
    <w:rsid w:val="00646CC9"/>
    <w:rsid w:val="00647104"/>
    <w:rsid w:val="00647AAE"/>
    <w:rsid w:val="00650AB9"/>
    <w:rsid w:val="00650BC5"/>
    <w:rsid w:val="00652BD6"/>
    <w:rsid w:val="006546C8"/>
    <w:rsid w:val="00655733"/>
    <w:rsid w:val="00655ACD"/>
    <w:rsid w:val="0065686A"/>
    <w:rsid w:val="00656A92"/>
    <w:rsid w:val="00656DDE"/>
    <w:rsid w:val="0066011D"/>
    <w:rsid w:val="006602D4"/>
    <w:rsid w:val="006602D7"/>
    <w:rsid w:val="006607C0"/>
    <w:rsid w:val="00660EF2"/>
    <w:rsid w:val="006613A6"/>
    <w:rsid w:val="006616AB"/>
    <w:rsid w:val="006622B8"/>
    <w:rsid w:val="0066244E"/>
    <w:rsid w:val="006627A2"/>
    <w:rsid w:val="00662EA1"/>
    <w:rsid w:val="006634E6"/>
    <w:rsid w:val="006635BE"/>
    <w:rsid w:val="006638B5"/>
    <w:rsid w:val="00663E0E"/>
    <w:rsid w:val="0066522D"/>
    <w:rsid w:val="006655EE"/>
    <w:rsid w:val="00667D4D"/>
    <w:rsid w:val="00667EE7"/>
    <w:rsid w:val="00670922"/>
    <w:rsid w:val="00670BE1"/>
    <w:rsid w:val="00671986"/>
    <w:rsid w:val="0067218F"/>
    <w:rsid w:val="006721C9"/>
    <w:rsid w:val="006727F7"/>
    <w:rsid w:val="006741F2"/>
    <w:rsid w:val="00674CC3"/>
    <w:rsid w:val="0067575F"/>
    <w:rsid w:val="00675C71"/>
    <w:rsid w:val="00675C72"/>
    <w:rsid w:val="006765DC"/>
    <w:rsid w:val="006771F9"/>
    <w:rsid w:val="006776D7"/>
    <w:rsid w:val="00680CDE"/>
    <w:rsid w:val="00681003"/>
    <w:rsid w:val="00681608"/>
    <w:rsid w:val="006817C9"/>
    <w:rsid w:val="00683ECE"/>
    <w:rsid w:val="00684321"/>
    <w:rsid w:val="00684490"/>
    <w:rsid w:val="00690F48"/>
    <w:rsid w:val="00691760"/>
    <w:rsid w:val="006919BF"/>
    <w:rsid w:val="00691E35"/>
    <w:rsid w:val="00692B00"/>
    <w:rsid w:val="00695143"/>
    <w:rsid w:val="00695ED5"/>
    <w:rsid w:val="00695FC2"/>
    <w:rsid w:val="00696949"/>
    <w:rsid w:val="00697052"/>
    <w:rsid w:val="006974A4"/>
    <w:rsid w:val="00697650"/>
    <w:rsid w:val="006A0C3F"/>
    <w:rsid w:val="006A1778"/>
    <w:rsid w:val="006A18D0"/>
    <w:rsid w:val="006A1EB1"/>
    <w:rsid w:val="006A2266"/>
    <w:rsid w:val="006A39B5"/>
    <w:rsid w:val="006A436D"/>
    <w:rsid w:val="006A46FB"/>
    <w:rsid w:val="006A4F30"/>
    <w:rsid w:val="006A5E28"/>
    <w:rsid w:val="006A6237"/>
    <w:rsid w:val="006A697B"/>
    <w:rsid w:val="006A6D41"/>
    <w:rsid w:val="006A70F2"/>
    <w:rsid w:val="006A7AFF"/>
    <w:rsid w:val="006B174F"/>
    <w:rsid w:val="006B1816"/>
    <w:rsid w:val="006B2099"/>
    <w:rsid w:val="006B23F4"/>
    <w:rsid w:val="006B4134"/>
    <w:rsid w:val="006B48FB"/>
    <w:rsid w:val="006B50CF"/>
    <w:rsid w:val="006B526D"/>
    <w:rsid w:val="006B58B4"/>
    <w:rsid w:val="006B69FD"/>
    <w:rsid w:val="006B71E5"/>
    <w:rsid w:val="006B7AC6"/>
    <w:rsid w:val="006C03B8"/>
    <w:rsid w:val="006C071B"/>
    <w:rsid w:val="006C0A62"/>
    <w:rsid w:val="006C0C12"/>
    <w:rsid w:val="006C35A6"/>
    <w:rsid w:val="006C373B"/>
    <w:rsid w:val="006C3C7B"/>
    <w:rsid w:val="006C4DE4"/>
    <w:rsid w:val="006C5EC9"/>
    <w:rsid w:val="006C5F1D"/>
    <w:rsid w:val="006C6059"/>
    <w:rsid w:val="006C63CD"/>
    <w:rsid w:val="006C6723"/>
    <w:rsid w:val="006C699C"/>
    <w:rsid w:val="006C74D8"/>
    <w:rsid w:val="006C7522"/>
    <w:rsid w:val="006C7C99"/>
    <w:rsid w:val="006D26C1"/>
    <w:rsid w:val="006D3B8C"/>
    <w:rsid w:val="006D3E0F"/>
    <w:rsid w:val="006D4F95"/>
    <w:rsid w:val="006D50F9"/>
    <w:rsid w:val="006D68EB"/>
    <w:rsid w:val="006D6F08"/>
    <w:rsid w:val="006D74D6"/>
    <w:rsid w:val="006D770D"/>
    <w:rsid w:val="006E062C"/>
    <w:rsid w:val="006E105A"/>
    <w:rsid w:val="006E1C82"/>
    <w:rsid w:val="006E28B7"/>
    <w:rsid w:val="006E2A9B"/>
    <w:rsid w:val="006E2E19"/>
    <w:rsid w:val="006E2E92"/>
    <w:rsid w:val="006E3310"/>
    <w:rsid w:val="006E3591"/>
    <w:rsid w:val="006E369A"/>
    <w:rsid w:val="006E3852"/>
    <w:rsid w:val="006E3AC2"/>
    <w:rsid w:val="006E45E8"/>
    <w:rsid w:val="006E4A00"/>
    <w:rsid w:val="006E4AE6"/>
    <w:rsid w:val="006E4E39"/>
    <w:rsid w:val="006E565E"/>
    <w:rsid w:val="006E61BD"/>
    <w:rsid w:val="006E673D"/>
    <w:rsid w:val="006E6C76"/>
    <w:rsid w:val="006E6DA1"/>
    <w:rsid w:val="006E7A30"/>
    <w:rsid w:val="006E7BA8"/>
    <w:rsid w:val="006E7D3B"/>
    <w:rsid w:val="006F0206"/>
    <w:rsid w:val="006F022C"/>
    <w:rsid w:val="006F1B70"/>
    <w:rsid w:val="006F1F21"/>
    <w:rsid w:val="006F2DD5"/>
    <w:rsid w:val="006F3290"/>
    <w:rsid w:val="006F341D"/>
    <w:rsid w:val="006F3CDE"/>
    <w:rsid w:val="006F47C0"/>
    <w:rsid w:val="006F5158"/>
    <w:rsid w:val="006F51BF"/>
    <w:rsid w:val="006F578C"/>
    <w:rsid w:val="006F58D4"/>
    <w:rsid w:val="006F5C9A"/>
    <w:rsid w:val="006F6582"/>
    <w:rsid w:val="006F68B1"/>
    <w:rsid w:val="006F6E19"/>
    <w:rsid w:val="006F74D8"/>
    <w:rsid w:val="006F7A36"/>
    <w:rsid w:val="006F7FBD"/>
    <w:rsid w:val="00700772"/>
    <w:rsid w:val="00701ED2"/>
    <w:rsid w:val="007021D0"/>
    <w:rsid w:val="007021D3"/>
    <w:rsid w:val="0070346E"/>
    <w:rsid w:val="0070362A"/>
    <w:rsid w:val="007043D6"/>
    <w:rsid w:val="00704458"/>
    <w:rsid w:val="00704EDB"/>
    <w:rsid w:val="007057A3"/>
    <w:rsid w:val="00705CAF"/>
    <w:rsid w:val="00706101"/>
    <w:rsid w:val="00706C3F"/>
    <w:rsid w:val="00707072"/>
    <w:rsid w:val="007079B4"/>
    <w:rsid w:val="00707D61"/>
    <w:rsid w:val="00710C50"/>
    <w:rsid w:val="007113DE"/>
    <w:rsid w:val="007118C0"/>
    <w:rsid w:val="00711C5D"/>
    <w:rsid w:val="00712287"/>
    <w:rsid w:val="00712772"/>
    <w:rsid w:val="00712E6A"/>
    <w:rsid w:val="007138B9"/>
    <w:rsid w:val="00713B3D"/>
    <w:rsid w:val="00713FD3"/>
    <w:rsid w:val="007148D3"/>
    <w:rsid w:val="00715B9A"/>
    <w:rsid w:val="00716220"/>
    <w:rsid w:val="007167F6"/>
    <w:rsid w:val="0071691D"/>
    <w:rsid w:val="007200FE"/>
    <w:rsid w:val="00720146"/>
    <w:rsid w:val="00720C73"/>
    <w:rsid w:val="0072173F"/>
    <w:rsid w:val="00721AD8"/>
    <w:rsid w:val="0072294B"/>
    <w:rsid w:val="0072346B"/>
    <w:rsid w:val="00725312"/>
    <w:rsid w:val="007257D0"/>
    <w:rsid w:val="00725D16"/>
    <w:rsid w:val="007262F3"/>
    <w:rsid w:val="0072654D"/>
    <w:rsid w:val="00726EA6"/>
    <w:rsid w:val="00727208"/>
    <w:rsid w:val="00727680"/>
    <w:rsid w:val="00727A75"/>
    <w:rsid w:val="00730BAA"/>
    <w:rsid w:val="007323DA"/>
    <w:rsid w:val="007334FA"/>
    <w:rsid w:val="0073391D"/>
    <w:rsid w:val="007342EB"/>
    <w:rsid w:val="0073432E"/>
    <w:rsid w:val="00734333"/>
    <w:rsid w:val="007348B1"/>
    <w:rsid w:val="00734AAB"/>
    <w:rsid w:val="00735554"/>
    <w:rsid w:val="007358C0"/>
    <w:rsid w:val="00735AAC"/>
    <w:rsid w:val="00735D62"/>
    <w:rsid w:val="007362A6"/>
    <w:rsid w:val="0073630F"/>
    <w:rsid w:val="007364F8"/>
    <w:rsid w:val="00736D7D"/>
    <w:rsid w:val="0073775F"/>
    <w:rsid w:val="00737ABD"/>
    <w:rsid w:val="0074095D"/>
    <w:rsid w:val="00740E58"/>
    <w:rsid w:val="00741A43"/>
    <w:rsid w:val="0074255C"/>
    <w:rsid w:val="00743396"/>
    <w:rsid w:val="007445A0"/>
    <w:rsid w:val="0074524B"/>
    <w:rsid w:val="00745AB9"/>
    <w:rsid w:val="00745D6D"/>
    <w:rsid w:val="007468F1"/>
    <w:rsid w:val="00747D8B"/>
    <w:rsid w:val="00750861"/>
    <w:rsid w:val="00751228"/>
    <w:rsid w:val="00751CDD"/>
    <w:rsid w:val="007528F7"/>
    <w:rsid w:val="00753005"/>
    <w:rsid w:val="0075346E"/>
    <w:rsid w:val="00754BB1"/>
    <w:rsid w:val="00754C67"/>
    <w:rsid w:val="0075547A"/>
    <w:rsid w:val="00755671"/>
    <w:rsid w:val="00755F20"/>
    <w:rsid w:val="00755F90"/>
    <w:rsid w:val="00756398"/>
    <w:rsid w:val="0075661F"/>
    <w:rsid w:val="007569AA"/>
    <w:rsid w:val="007571E1"/>
    <w:rsid w:val="00757949"/>
    <w:rsid w:val="00757A16"/>
    <w:rsid w:val="00757E64"/>
    <w:rsid w:val="007604B2"/>
    <w:rsid w:val="00761CF8"/>
    <w:rsid w:val="00762704"/>
    <w:rsid w:val="00764620"/>
    <w:rsid w:val="00764CC1"/>
    <w:rsid w:val="00765281"/>
    <w:rsid w:val="00765349"/>
    <w:rsid w:val="00765417"/>
    <w:rsid w:val="00766BAD"/>
    <w:rsid w:val="00767AB4"/>
    <w:rsid w:val="00770C15"/>
    <w:rsid w:val="00770CFA"/>
    <w:rsid w:val="0077138B"/>
    <w:rsid w:val="007729A2"/>
    <w:rsid w:val="00772D5B"/>
    <w:rsid w:val="00773B55"/>
    <w:rsid w:val="007740F3"/>
    <w:rsid w:val="00774DC9"/>
    <w:rsid w:val="007755F2"/>
    <w:rsid w:val="00776971"/>
    <w:rsid w:val="007769B8"/>
    <w:rsid w:val="00780A80"/>
    <w:rsid w:val="00780B04"/>
    <w:rsid w:val="00781729"/>
    <w:rsid w:val="0078177E"/>
    <w:rsid w:val="007826B0"/>
    <w:rsid w:val="0078304C"/>
    <w:rsid w:val="00783673"/>
    <w:rsid w:val="00783792"/>
    <w:rsid w:val="00784868"/>
    <w:rsid w:val="0078497B"/>
    <w:rsid w:val="00784C75"/>
    <w:rsid w:val="007853A5"/>
    <w:rsid w:val="00785490"/>
    <w:rsid w:val="00785C8F"/>
    <w:rsid w:val="00786948"/>
    <w:rsid w:val="00787493"/>
    <w:rsid w:val="00787B4A"/>
    <w:rsid w:val="00790F5C"/>
    <w:rsid w:val="007910EF"/>
    <w:rsid w:val="00791415"/>
    <w:rsid w:val="00791AB0"/>
    <w:rsid w:val="00791BE9"/>
    <w:rsid w:val="007925EA"/>
    <w:rsid w:val="00792E0F"/>
    <w:rsid w:val="007937B6"/>
    <w:rsid w:val="00793980"/>
    <w:rsid w:val="007939A3"/>
    <w:rsid w:val="00793CD8"/>
    <w:rsid w:val="00794063"/>
    <w:rsid w:val="007940C7"/>
    <w:rsid w:val="0079554B"/>
    <w:rsid w:val="00795C92"/>
    <w:rsid w:val="00796051"/>
    <w:rsid w:val="00796231"/>
    <w:rsid w:val="0079702D"/>
    <w:rsid w:val="00797512"/>
    <w:rsid w:val="007A1494"/>
    <w:rsid w:val="007A1511"/>
    <w:rsid w:val="007A1CB3"/>
    <w:rsid w:val="007A306F"/>
    <w:rsid w:val="007A3A87"/>
    <w:rsid w:val="007A3D4C"/>
    <w:rsid w:val="007A43A6"/>
    <w:rsid w:val="007A4AAF"/>
    <w:rsid w:val="007A5304"/>
    <w:rsid w:val="007A58A6"/>
    <w:rsid w:val="007A5A2D"/>
    <w:rsid w:val="007A5BC4"/>
    <w:rsid w:val="007A6A39"/>
    <w:rsid w:val="007A7661"/>
    <w:rsid w:val="007A7A0B"/>
    <w:rsid w:val="007B0091"/>
    <w:rsid w:val="007B18A9"/>
    <w:rsid w:val="007B18CF"/>
    <w:rsid w:val="007B21C5"/>
    <w:rsid w:val="007B28BE"/>
    <w:rsid w:val="007B2A41"/>
    <w:rsid w:val="007B2B6D"/>
    <w:rsid w:val="007B2DCA"/>
    <w:rsid w:val="007B3D2D"/>
    <w:rsid w:val="007B50AE"/>
    <w:rsid w:val="007B51DF"/>
    <w:rsid w:val="007B6D3C"/>
    <w:rsid w:val="007B7CDF"/>
    <w:rsid w:val="007C05DD"/>
    <w:rsid w:val="007C1740"/>
    <w:rsid w:val="007C1A5A"/>
    <w:rsid w:val="007C1F6E"/>
    <w:rsid w:val="007C2FD3"/>
    <w:rsid w:val="007C32DD"/>
    <w:rsid w:val="007C351A"/>
    <w:rsid w:val="007C3D18"/>
    <w:rsid w:val="007C3EF3"/>
    <w:rsid w:val="007C4141"/>
    <w:rsid w:val="007C44E8"/>
    <w:rsid w:val="007C4508"/>
    <w:rsid w:val="007C5712"/>
    <w:rsid w:val="007C5F43"/>
    <w:rsid w:val="007C60BF"/>
    <w:rsid w:val="007C6668"/>
    <w:rsid w:val="007C6A07"/>
    <w:rsid w:val="007C7138"/>
    <w:rsid w:val="007C742C"/>
    <w:rsid w:val="007C759A"/>
    <w:rsid w:val="007C75A1"/>
    <w:rsid w:val="007C77A5"/>
    <w:rsid w:val="007C7C61"/>
    <w:rsid w:val="007D04E5"/>
    <w:rsid w:val="007D144A"/>
    <w:rsid w:val="007D1643"/>
    <w:rsid w:val="007D1D7E"/>
    <w:rsid w:val="007D1EC1"/>
    <w:rsid w:val="007D20D9"/>
    <w:rsid w:val="007D20DD"/>
    <w:rsid w:val="007D400C"/>
    <w:rsid w:val="007D43F7"/>
    <w:rsid w:val="007D46E5"/>
    <w:rsid w:val="007D573D"/>
    <w:rsid w:val="007D5901"/>
    <w:rsid w:val="007D604D"/>
    <w:rsid w:val="007D6551"/>
    <w:rsid w:val="007D73C8"/>
    <w:rsid w:val="007D73CB"/>
    <w:rsid w:val="007D7526"/>
    <w:rsid w:val="007D7629"/>
    <w:rsid w:val="007D7E01"/>
    <w:rsid w:val="007E0947"/>
    <w:rsid w:val="007E1666"/>
    <w:rsid w:val="007E1E42"/>
    <w:rsid w:val="007E323E"/>
    <w:rsid w:val="007E4610"/>
    <w:rsid w:val="007E4715"/>
    <w:rsid w:val="007E4D76"/>
    <w:rsid w:val="007E505B"/>
    <w:rsid w:val="007E7091"/>
    <w:rsid w:val="007E77CC"/>
    <w:rsid w:val="007F0AAA"/>
    <w:rsid w:val="007F0B3D"/>
    <w:rsid w:val="007F1688"/>
    <w:rsid w:val="007F186E"/>
    <w:rsid w:val="007F1DAA"/>
    <w:rsid w:val="007F2DE2"/>
    <w:rsid w:val="007F5EB9"/>
    <w:rsid w:val="007F6507"/>
    <w:rsid w:val="007F6961"/>
    <w:rsid w:val="007F7D8F"/>
    <w:rsid w:val="00800999"/>
    <w:rsid w:val="00800DCB"/>
    <w:rsid w:val="00801625"/>
    <w:rsid w:val="00801B14"/>
    <w:rsid w:val="00801F31"/>
    <w:rsid w:val="00802AAB"/>
    <w:rsid w:val="008032DD"/>
    <w:rsid w:val="00803D63"/>
    <w:rsid w:val="00803FAE"/>
    <w:rsid w:val="00804F3E"/>
    <w:rsid w:val="00805928"/>
    <w:rsid w:val="0080605F"/>
    <w:rsid w:val="00807786"/>
    <w:rsid w:val="00810297"/>
    <w:rsid w:val="00810E19"/>
    <w:rsid w:val="00811FCB"/>
    <w:rsid w:val="00812B13"/>
    <w:rsid w:val="0081319F"/>
    <w:rsid w:val="0081376E"/>
    <w:rsid w:val="008158D6"/>
    <w:rsid w:val="008167E8"/>
    <w:rsid w:val="00816C92"/>
    <w:rsid w:val="00817074"/>
    <w:rsid w:val="00817196"/>
    <w:rsid w:val="00820BC3"/>
    <w:rsid w:val="00820BDB"/>
    <w:rsid w:val="00821B88"/>
    <w:rsid w:val="008235DB"/>
    <w:rsid w:val="008238D7"/>
    <w:rsid w:val="00823B40"/>
    <w:rsid w:val="00824AB4"/>
    <w:rsid w:val="008252BA"/>
    <w:rsid w:val="00825854"/>
    <w:rsid w:val="00825C42"/>
    <w:rsid w:val="00825D25"/>
    <w:rsid w:val="00826612"/>
    <w:rsid w:val="00826C10"/>
    <w:rsid w:val="00827D6F"/>
    <w:rsid w:val="00830735"/>
    <w:rsid w:val="0083156C"/>
    <w:rsid w:val="00832084"/>
    <w:rsid w:val="008329A0"/>
    <w:rsid w:val="008338F0"/>
    <w:rsid w:val="00833EAD"/>
    <w:rsid w:val="008365C6"/>
    <w:rsid w:val="00837337"/>
    <w:rsid w:val="008376AC"/>
    <w:rsid w:val="008376F8"/>
    <w:rsid w:val="00840992"/>
    <w:rsid w:val="00840A5D"/>
    <w:rsid w:val="00840B29"/>
    <w:rsid w:val="00841DD1"/>
    <w:rsid w:val="008433CD"/>
    <w:rsid w:val="008435FB"/>
    <w:rsid w:val="00843F61"/>
    <w:rsid w:val="008444E8"/>
    <w:rsid w:val="00844D40"/>
    <w:rsid w:val="00844E80"/>
    <w:rsid w:val="0084536E"/>
    <w:rsid w:val="00845ADE"/>
    <w:rsid w:val="00845FE7"/>
    <w:rsid w:val="00846FE7"/>
    <w:rsid w:val="00850550"/>
    <w:rsid w:val="00850952"/>
    <w:rsid w:val="00851C22"/>
    <w:rsid w:val="00853645"/>
    <w:rsid w:val="00854E20"/>
    <w:rsid w:val="008551B0"/>
    <w:rsid w:val="008556AF"/>
    <w:rsid w:val="00856911"/>
    <w:rsid w:val="00857366"/>
    <w:rsid w:val="008604DB"/>
    <w:rsid w:val="008605D3"/>
    <w:rsid w:val="00860C88"/>
    <w:rsid w:val="008611B8"/>
    <w:rsid w:val="00861A14"/>
    <w:rsid w:val="00861D3B"/>
    <w:rsid w:val="0086438E"/>
    <w:rsid w:val="00865CE3"/>
    <w:rsid w:val="00865D45"/>
    <w:rsid w:val="00865DB6"/>
    <w:rsid w:val="00866A7B"/>
    <w:rsid w:val="008677FD"/>
    <w:rsid w:val="008706D4"/>
    <w:rsid w:val="00870C16"/>
    <w:rsid w:val="00870F8A"/>
    <w:rsid w:val="008719A4"/>
    <w:rsid w:val="00871D23"/>
    <w:rsid w:val="008722DE"/>
    <w:rsid w:val="00873D32"/>
    <w:rsid w:val="00874261"/>
    <w:rsid w:val="00874312"/>
    <w:rsid w:val="0087437C"/>
    <w:rsid w:val="00875023"/>
    <w:rsid w:val="00875202"/>
    <w:rsid w:val="008757CA"/>
    <w:rsid w:val="00875CD7"/>
    <w:rsid w:val="0087635A"/>
    <w:rsid w:val="0087681F"/>
    <w:rsid w:val="00876B4D"/>
    <w:rsid w:val="00877F18"/>
    <w:rsid w:val="00880CEE"/>
    <w:rsid w:val="008813DE"/>
    <w:rsid w:val="00882BB5"/>
    <w:rsid w:val="008834FB"/>
    <w:rsid w:val="00884DBC"/>
    <w:rsid w:val="00884FFE"/>
    <w:rsid w:val="00891078"/>
    <w:rsid w:val="008911DA"/>
    <w:rsid w:val="0089259A"/>
    <w:rsid w:val="00892C8F"/>
    <w:rsid w:val="00893447"/>
    <w:rsid w:val="008935F6"/>
    <w:rsid w:val="008939E6"/>
    <w:rsid w:val="00893EEA"/>
    <w:rsid w:val="0089406B"/>
    <w:rsid w:val="0089413C"/>
    <w:rsid w:val="008941E3"/>
    <w:rsid w:val="00894A88"/>
    <w:rsid w:val="00894D38"/>
    <w:rsid w:val="0089534A"/>
    <w:rsid w:val="00895386"/>
    <w:rsid w:val="008960E1"/>
    <w:rsid w:val="008969B2"/>
    <w:rsid w:val="008970F5"/>
    <w:rsid w:val="008A186A"/>
    <w:rsid w:val="008A21FF"/>
    <w:rsid w:val="008A261E"/>
    <w:rsid w:val="008A28F8"/>
    <w:rsid w:val="008A2C2E"/>
    <w:rsid w:val="008A2CE2"/>
    <w:rsid w:val="008A2D8C"/>
    <w:rsid w:val="008A30AC"/>
    <w:rsid w:val="008A3F7E"/>
    <w:rsid w:val="008A4233"/>
    <w:rsid w:val="008A44B8"/>
    <w:rsid w:val="008A4A06"/>
    <w:rsid w:val="008A51A8"/>
    <w:rsid w:val="008A5461"/>
    <w:rsid w:val="008A54C7"/>
    <w:rsid w:val="008A77D8"/>
    <w:rsid w:val="008A7D43"/>
    <w:rsid w:val="008B039F"/>
    <w:rsid w:val="008B0483"/>
    <w:rsid w:val="008B08C8"/>
    <w:rsid w:val="008B09C7"/>
    <w:rsid w:val="008B0DD6"/>
    <w:rsid w:val="008B120C"/>
    <w:rsid w:val="008B1EB8"/>
    <w:rsid w:val="008B3ADC"/>
    <w:rsid w:val="008B444D"/>
    <w:rsid w:val="008B51A0"/>
    <w:rsid w:val="008B592A"/>
    <w:rsid w:val="008B59D1"/>
    <w:rsid w:val="008B61EA"/>
    <w:rsid w:val="008B65E4"/>
    <w:rsid w:val="008B7B5C"/>
    <w:rsid w:val="008B7C18"/>
    <w:rsid w:val="008B7C9F"/>
    <w:rsid w:val="008C0C99"/>
    <w:rsid w:val="008C2017"/>
    <w:rsid w:val="008C4042"/>
    <w:rsid w:val="008C428A"/>
    <w:rsid w:val="008C431E"/>
    <w:rsid w:val="008C4958"/>
    <w:rsid w:val="008C4BAA"/>
    <w:rsid w:val="008C5042"/>
    <w:rsid w:val="008C6AA0"/>
    <w:rsid w:val="008C6AE8"/>
    <w:rsid w:val="008C7573"/>
    <w:rsid w:val="008D00A5"/>
    <w:rsid w:val="008D1FC7"/>
    <w:rsid w:val="008D28FF"/>
    <w:rsid w:val="008D31A6"/>
    <w:rsid w:val="008D34F1"/>
    <w:rsid w:val="008D39D8"/>
    <w:rsid w:val="008D65C9"/>
    <w:rsid w:val="008D6D1A"/>
    <w:rsid w:val="008E065E"/>
    <w:rsid w:val="008E0927"/>
    <w:rsid w:val="008E1815"/>
    <w:rsid w:val="008E182B"/>
    <w:rsid w:val="008E1909"/>
    <w:rsid w:val="008E31DC"/>
    <w:rsid w:val="008E3663"/>
    <w:rsid w:val="008E4F54"/>
    <w:rsid w:val="008E52F7"/>
    <w:rsid w:val="008E6B2B"/>
    <w:rsid w:val="008E7892"/>
    <w:rsid w:val="008E7E89"/>
    <w:rsid w:val="008F0003"/>
    <w:rsid w:val="008F0957"/>
    <w:rsid w:val="008F09B2"/>
    <w:rsid w:val="008F1EAB"/>
    <w:rsid w:val="008F33DC"/>
    <w:rsid w:val="008F3614"/>
    <w:rsid w:val="008F477F"/>
    <w:rsid w:val="008F47BC"/>
    <w:rsid w:val="008F4DF6"/>
    <w:rsid w:val="008F6B0E"/>
    <w:rsid w:val="008F7029"/>
    <w:rsid w:val="008F74E7"/>
    <w:rsid w:val="00900E95"/>
    <w:rsid w:val="00901CD2"/>
    <w:rsid w:val="00901CF9"/>
    <w:rsid w:val="00902350"/>
    <w:rsid w:val="00902E4A"/>
    <w:rsid w:val="0090336B"/>
    <w:rsid w:val="009053AA"/>
    <w:rsid w:val="009059FA"/>
    <w:rsid w:val="009062D4"/>
    <w:rsid w:val="00906939"/>
    <w:rsid w:val="00906C6E"/>
    <w:rsid w:val="00907DE6"/>
    <w:rsid w:val="00910B7D"/>
    <w:rsid w:val="009113B2"/>
    <w:rsid w:val="00911CC4"/>
    <w:rsid w:val="00911DFB"/>
    <w:rsid w:val="00913073"/>
    <w:rsid w:val="009138E0"/>
    <w:rsid w:val="009139D9"/>
    <w:rsid w:val="00914AD8"/>
    <w:rsid w:val="00914D91"/>
    <w:rsid w:val="00916079"/>
    <w:rsid w:val="00916BD2"/>
    <w:rsid w:val="009170BA"/>
    <w:rsid w:val="00917CE9"/>
    <w:rsid w:val="00920BF2"/>
    <w:rsid w:val="00921290"/>
    <w:rsid w:val="009218CB"/>
    <w:rsid w:val="00922010"/>
    <w:rsid w:val="00924AA6"/>
    <w:rsid w:val="00925287"/>
    <w:rsid w:val="009254E2"/>
    <w:rsid w:val="009255B4"/>
    <w:rsid w:val="0092593D"/>
    <w:rsid w:val="009259C5"/>
    <w:rsid w:val="00926EDC"/>
    <w:rsid w:val="00927D9A"/>
    <w:rsid w:val="00927DC9"/>
    <w:rsid w:val="00930ECB"/>
    <w:rsid w:val="00931BD9"/>
    <w:rsid w:val="00931E2F"/>
    <w:rsid w:val="00935641"/>
    <w:rsid w:val="009368F3"/>
    <w:rsid w:val="00936F79"/>
    <w:rsid w:val="009377F0"/>
    <w:rsid w:val="00940F64"/>
    <w:rsid w:val="00941636"/>
    <w:rsid w:val="00941961"/>
    <w:rsid w:val="00941EED"/>
    <w:rsid w:val="009420E5"/>
    <w:rsid w:val="009429DA"/>
    <w:rsid w:val="009434C2"/>
    <w:rsid w:val="00943742"/>
    <w:rsid w:val="009440DB"/>
    <w:rsid w:val="009452B8"/>
    <w:rsid w:val="009453E2"/>
    <w:rsid w:val="00945C05"/>
    <w:rsid w:val="00946945"/>
    <w:rsid w:val="009469C5"/>
    <w:rsid w:val="009475C9"/>
    <w:rsid w:val="00947713"/>
    <w:rsid w:val="00947B5A"/>
    <w:rsid w:val="0095084E"/>
    <w:rsid w:val="00950DE7"/>
    <w:rsid w:val="00953150"/>
    <w:rsid w:val="00953920"/>
    <w:rsid w:val="00953D47"/>
    <w:rsid w:val="009555D2"/>
    <w:rsid w:val="00955710"/>
    <w:rsid w:val="00955A52"/>
    <w:rsid w:val="0095681E"/>
    <w:rsid w:val="00956C5F"/>
    <w:rsid w:val="009572D4"/>
    <w:rsid w:val="00961921"/>
    <w:rsid w:val="00962D6A"/>
    <w:rsid w:val="00963898"/>
    <w:rsid w:val="0096401D"/>
    <w:rsid w:val="0096430A"/>
    <w:rsid w:val="0096466F"/>
    <w:rsid w:val="00965325"/>
    <w:rsid w:val="0096554B"/>
    <w:rsid w:val="0096584A"/>
    <w:rsid w:val="009666EC"/>
    <w:rsid w:val="00966D47"/>
    <w:rsid w:val="00966DA7"/>
    <w:rsid w:val="00967E4A"/>
    <w:rsid w:val="00971F08"/>
    <w:rsid w:val="0097378C"/>
    <w:rsid w:val="00973CF5"/>
    <w:rsid w:val="0097455A"/>
    <w:rsid w:val="00974A31"/>
    <w:rsid w:val="0097603D"/>
    <w:rsid w:val="009766F2"/>
    <w:rsid w:val="00976949"/>
    <w:rsid w:val="0097780F"/>
    <w:rsid w:val="00977B65"/>
    <w:rsid w:val="00980477"/>
    <w:rsid w:val="009805B3"/>
    <w:rsid w:val="00981893"/>
    <w:rsid w:val="00983448"/>
    <w:rsid w:val="00983611"/>
    <w:rsid w:val="00983BC3"/>
    <w:rsid w:val="00985253"/>
    <w:rsid w:val="009853B3"/>
    <w:rsid w:val="009861EB"/>
    <w:rsid w:val="00986592"/>
    <w:rsid w:val="00986806"/>
    <w:rsid w:val="00987594"/>
    <w:rsid w:val="0098786F"/>
    <w:rsid w:val="009879B4"/>
    <w:rsid w:val="00987DB2"/>
    <w:rsid w:val="00987FC8"/>
    <w:rsid w:val="00990630"/>
    <w:rsid w:val="00990A29"/>
    <w:rsid w:val="00990E7D"/>
    <w:rsid w:val="00991761"/>
    <w:rsid w:val="00993DB0"/>
    <w:rsid w:val="00993F21"/>
    <w:rsid w:val="00994DCA"/>
    <w:rsid w:val="009960EC"/>
    <w:rsid w:val="00996520"/>
    <w:rsid w:val="00996553"/>
    <w:rsid w:val="009970DD"/>
    <w:rsid w:val="00997A78"/>
    <w:rsid w:val="00997D31"/>
    <w:rsid w:val="009A0FBA"/>
    <w:rsid w:val="009A1601"/>
    <w:rsid w:val="009A24A2"/>
    <w:rsid w:val="009A3856"/>
    <w:rsid w:val="009A3BB6"/>
    <w:rsid w:val="009A462D"/>
    <w:rsid w:val="009A5AC3"/>
    <w:rsid w:val="009A5CBA"/>
    <w:rsid w:val="009A62EB"/>
    <w:rsid w:val="009A6CA5"/>
    <w:rsid w:val="009A77D1"/>
    <w:rsid w:val="009A7BF1"/>
    <w:rsid w:val="009A7FF7"/>
    <w:rsid w:val="009B002C"/>
    <w:rsid w:val="009B1F30"/>
    <w:rsid w:val="009B27E4"/>
    <w:rsid w:val="009B3AC2"/>
    <w:rsid w:val="009B4882"/>
    <w:rsid w:val="009B4DF4"/>
    <w:rsid w:val="009B564E"/>
    <w:rsid w:val="009B58E5"/>
    <w:rsid w:val="009B650C"/>
    <w:rsid w:val="009B67AD"/>
    <w:rsid w:val="009B6807"/>
    <w:rsid w:val="009B7345"/>
    <w:rsid w:val="009B7AAA"/>
    <w:rsid w:val="009B7D74"/>
    <w:rsid w:val="009B7E87"/>
    <w:rsid w:val="009C0169"/>
    <w:rsid w:val="009C0505"/>
    <w:rsid w:val="009C0E5C"/>
    <w:rsid w:val="009C3819"/>
    <w:rsid w:val="009C39EC"/>
    <w:rsid w:val="009C403E"/>
    <w:rsid w:val="009C5D16"/>
    <w:rsid w:val="009C5D3B"/>
    <w:rsid w:val="009C60D4"/>
    <w:rsid w:val="009C67B4"/>
    <w:rsid w:val="009C7D18"/>
    <w:rsid w:val="009D0938"/>
    <w:rsid w:val="009D0A7A"/>
    <w:rsid w:val="009D0DFB"/>
    <w:rsid w:val="009D1869"/>
    <w:rsid w:val="009D2551"/>
    <w:rsid w:val="009D318A"/>
    <w:rsid w:val="009D3504"/>
    <w:rsid w:val="009D3DA8"/>
    <w:rsid w:val="009D4256"/>
    <w:rsid w:val="009D44AC"/>
    <w:rsid w:val="009D4DBC"/>
    <w:rsid w:val="009D4EFB"/>
    <w:rsid w:val="009D4FF0"/>
    <w:rsid w:val="009D6B6D"/>
    <w:rsid w:val="009D6EB3"/>
    <w:rsid w:val="009D6F02"/>
    <w:rsid w:val="009D6F6E"/>
    <w:rsid w:val="009D703C"/>
    <w:rsid w:val="009D718F"/>
    <w:rsid w:val="009D7C4F"/>
    <w:rsid w:val="009E068F"/>
    <w:rsid w:val="009E06DA"/>
    <w:rsid w:val="009E0A22"/>
    <w:rsid w:val="009E14E0"/>
    <w:rsid w:val="009E2CA2"/>
    <w:rsid w:val="009E35DB"/>
    <w:rsid w:val="009E47A3"/>
    <w:rsid w:val="009E57E9"/>
    <w:rsid w:val="009E67EB"/>
    <w:rsid w:val="009E7D61"/>
    <w:rsid w:val="009E7F92"/>
    <w:rsid w:val="009F08F3"/>
    <w:rsid w:val="009F0A90"/>
    <w:rsid w:val="009F124C"/>
    <w:rsid w:val="009F1379"/>
    <w:rsid w:val="009F344F"/>
    <w:rsid w:val="009F3647"/>
    <w:rsid w:val="009F3A78"/>
    <w:rsid w:val="009F4038"/>
    <w:rsid w:val="009F470F"/>
    <w:rsid w:val="009F498C"/>
    <w:rsid w:val="009F50C2"/>
    <w:rsid w:val="009F550F"/>
    <w:rsid w:val="009F5C16"/>
    <w:rsid w:val="009F63D5"/>
    <w:rsid w:val="009F6654"/>
    <w:rsid w:val="009F6B3C"/>
    <w:rsid w:val="009F6BE0"/>
    <w:rsid w:val="009F7935"/>
    <w:rsid w:val="00A00024"/>
    <w:rsid w:val="00A00312"/>
    <w:rsid w:val="00A031D8"/>
    <w:rsid w:val="00A03A9E"/>
    <w:rsid w:val="00A04072"/>
    <w:rsid w:val="00A040D9"/>
    <w:rsid w:val="00A048A8"/>
    <w:rsid w:val="00A04F49"/>
    <w:rsid w:val="00A06023"/>
    <w:rsid w:val="00A063F2"/>
    <w:rsid w:val="00A0660D"/>
    <w:rsid w:val="00A06C73"/>
    <w:rsid w:val="00A07C32"/>
    <w:rsid w:val="00A11A0F"/>
    <w:rsid w:val="00A12405"/>
    <w:rsid w:val="00A124BE"/>
    <w:rsid w:val="00A13E54"/>
    <w:rsid w:val="00A14B99"/>
    <w:rsid w:val="00A15EE7"/>
    <w:rsid w:val="00A17F63"/>
    <w:rsid w:val="00A21147"/>
    <w:rsid w:val="00A2193B"/>
    <w:rsid w:val="00A21CDB"/>
    <w:rsid w:val="00A232B1"/>
    <w:rsid w:val="00A2351A"/>
    <w:rsid w:val="00A23ACE"/>
    <w:rsid w:val="00A23DF4"/>
    <w:rsid w:val="00A243ED"/>
    <w:rsid w:val="00A2446F"/>
    <w:rsid w:val="00A2561F"/>
    <w:rsid w:val="00A26334"/>
    <w:rsid w:val="00A264A9"/>
    <w:rsid w:val="00A268FF"/>
    <w:rsid w:val="00A26C1C"/>
    <w:rsid w:val="00A26DCF"/>
    <w:rsid w:val="00A27785"/>
    <w:rsid w:val="00A3005D"/>
    <w:rsid w:val="00A30187"/>
    <w:rsid w:val="00A30F1D"/>
    <w:rsid w:val="00A31D67"/>
    <w:rsid w:val="00A31DC4"/>
    <w:rsid w:val="00A321D1"/>
    <w:rsid w:val="00A334BF"/>
    <w:rsid w:val="00A34301"/>
    <w:rsid w:val="00A3448A"/>
    <w:rsid w:val="00A3479E"/>
    <w:rsid w:val="00A36297"/>
    <w:rsid w:val="00A36347"/>
    <w:rsid w:val="00A36973"/>
    <w:rsid w:val="00A37756"/>
    <w:rsid w:val="00A400D6"/>
    <w:rsid w:val="00A40101"/>
    <w:rsid w:val="00A40ED7"/>
    <w:rsid w:val="00A4126D"/>
    <w:rsid w:val="00A41E2B"/>
    <w:rsid w:val="00A41F72"/>
    <w:rsid w:val="00A43754"/>
    <w:rsid w:val="00A43B5E"/>
    <w:rsid w:val="00A43C64"/>
    <w:rsid w:val="00A44A5D"/>
    <w:rsid w:val="00A4510D"/>
    <w:rsid w:val="00A45B74"/>
    <w:rsid w:val="00A45CCD"/>
    <w:rsid w:val="00A4700F"/>
    <w:rsid w:val="00A50966"/>
    <w:rsid w:val="00A514A4"/>
    <w:rsid w:val="00A51536"/>
    <w:rsid w:val="00A526C9"/>
    <w:rsid w:val="00A52E04"/>
    <w:rsid w:val="00A52E1D"/>
    <w:rsid w:val="00A52E58"/>
    <w:rsid w:val="00A532A4"/>
    <w:rsid w:val="00A5393D"/>
    <w:rsid w:val="00A544ED"/>
    <w:rsid w:val="00A54C83"/>
    <w:rsid w:val="00A54F3D"/>
    <w:rsid w:val="00A556A5"/>
    <w:rsid w:val="00A56770"/>
    <w:rsid w:val="00A6051E"/>
    <w:rsid w:val="00A605AE"/>
    <w:rsid w:val="00A612A4"/>
    <w:rsid w:val="00A61499"/>
    <w:rsid w:val="00A62A77"/>
    <w:rsid w:val="00A63483"/>
    <w:rsid w:val="00A6355F"/>
    <w:rsid w:val="00A657D7"/>
    <w:rsid w:val="00A65BF0"/>
    <w:rsid w:val="00A66001"/>
    <w:rsid w:val="00A660AC"/>
    <w:rsid w:val="00A6692C"/>
    <w:rsid w:val="00A66FC3"/>
    <w:rsid w:val="00A6779D"/>
    <w:rsid w:val="00A67E6C"/>
    <w:rsid w:val="00A713EC"/>
    <w:rsid w:val="00A71B99"/>
    <w:rsid w:val="00A72C5E"/>
    <w:rsid w:val="00A73347"/>
    <w:rsid w:val="00A7340A"/>
    <w:rsid w:val="00A73996"/>
    <w:rsid w:val="00A739D0"/>
    <w:rsid w:val="00A74FAC"/>
    <w:rsid w:val="00A75FB3"/>
    <w:rsid w:val="00A761D4"/>
    <w:rsid w:val="00A77310"/>
    <w:rsid w:val="00A7757D"/>
    <w:rsid w:val="00A77EC4"/>
    <w:rsid w:val="00A77FAC"/>
    <w:rsid w:val="00A81A5B"/>
    <w:rsid w:val="00A82447"/>
    <w:rsid w:val="00A82C6B"/>
    <w:rsid w:val="00A83EA4"/>
    <w:rsid w:val="00A8407D"/>
    <w:rsid w:val="00A84250"/>
    <w:rsid w:val="00A8576A"/>
    <w:rsid w:val="00A85FF2"/>
    <w:rsid w:val="00A86388"/>
    <w:rsid w:val="00A86B3E"/>
    <w:rsid w:val="00A86ED9"/>
    <w:rsid w:val="00A8760C"/>
    <w:rsid w:val="00A87627"/>
    <w:rsid w:val="00A90DED"/>
    <w:rsid w:val="00A917F0"/>
    <w:rsid w:val="00A91F6A"/>
    <w:rsid w:val="00A92879"/>
    <w:rsid w:val="00A9400D"/>
    <w:rsid w:val="00A9442A"/>
    <w:rsid w:val="00A94876"/>
    <w:rsid w:val="00A94C60"/>
    <w:rsid w:val="00A97F73"/>
    <w:rsid w:val="00AA016F"/>
    <w:rsid w:val="00AA1ED6"/>
    <w:rsid w:val="00AA2EA2"/>
    <w:rsid w:val="00AA497F"/>
    <w:rsid w:val="00AA49DE"/>
    <w:rsid w:val="00AA4C6A"/>
    <w:rsid w:val="00AA4E59"/>
    <w:rsid w:val="00AA51D6"/>
    <w:rsid w:val="00AA5C91"/>
    <w:rsid w:val="00AB0BC8"/>
    <w:rsid w:val="00AB11CA"/>
    <w:rsid w:val="00AB14D9"/>
    <w:rsid w:val="00AB2A20"/>
    <w:rsid w:val="00AB309B"/>
    <w:rsid w:val="00AB3551"/>
    <w:rsid w:val="00AB3AF9"/>
    <w:rsid w:val="00AB4AB8"/>
    <w:rsid w:val="00AB5776"/>
    <w:rsid w:val="00AB594E"/>
    <w:rsid w:val="00AB655E"/>
    <w:rsid w:val="00AC007F"/>
    <w:rsid w:val="00AC07C4"/>
    <w:rsid w:val="00AC0D28"/>
    <w:rsid w:val="00AC1CF7"/>
    <w:rsid w:val="00AC2E1C"/>
    <w:rsid w:val="00AC2ECD"/>
    <w:rsid w:val="00AC3119"/>
    <w:rsid w:val="00AC49FB"/>
    <w:rsid w:val="00AC4A12"/>
    <w:rsid w:val="00AC53C4"/>
    <w:rsid w:val="00AC5A10"/>
    <w:rsid w:val="00AC7E19"/>
    <w:rsid w:val="00AC7FE6"/>
    <w:rsid w:val="00AD0578"/>
    <w:rsid w:val="00AD0AA3"/>
    <w:rsid w:val="00AD0DE3"/>
    <w:rsid w:val="00AD13C4"/>
    <w:rsid w:val="00AD1CBC"/>
    <w:rsid w:val="00AD2129"/>
    <w:rsid w:val="00AD355B"/>
    <w:rsid w:val="00AD3563"/>
    <w:rsid w:val="00AD3C27"/>
    <w:rsid w:val="00AD3F94"/>
    <w:rsid w:val="00AD4A5A"/>
    <w:rsid w:val="00AD58CB"/>
    <w:rsid w:val="00AD7AC2"/>
    <w:rsid w:val="00AE0190"/>
    <w:rsid w:val="00AE0782"/>
    <w:rsid w:val="00AE1E08"/>
    <w:rsid w:val="00AE20F2"/>
    <w:rsid w:val="00AE27AC"/>
    <w:rsid w:val="00AE2D8B"/>
    <w:rsid w:val="00AE3D8C"/>
    <w:rsid w:val="00AE40E0"/>
    <w:rsid w:val="00AE4DBA"/>
    <w:rsid w:val="00AE4F07"/>
    <w:rsid w:val="00AE5F98"/>
    <w:rsid w:val="00AE6D87"/>
    <w:rsid w:val="00AE72A5"/>
    <w:rsid w:val="00AF1C5D"/>
    <w:rsid w:val="00AF2006"/>
    <w:rsid w:val="00AF26E4"/>
    <w:rsid w:val="00AF2EEE"/>
    <w:rsid w:val="00AF30BA"/>
    <w:rsid w:val="00AF42D7"/>
    <w:rsid w:val="00AF4688"/>
    <w:rsid w:val="00AF48E6"/>
    <w:rsid w:val="00AF716B"/>
    <w:rsid w:val="00AF739F"/>
    <w:rsid w:val="00B0011F"/>
    <w:rsid w:val="00B003E9"/>
    <w:rsid w:val="00B006FE"/>
    <w:rsid w:val="00B007CB"/>
    <w:rsid w:val="00B01C0F"/>
    <w:rsid w:val="00B01EB3"/>
    <w:rsid w:val="00B028FC"/>
    <w:rsid w:val="00B02AA9"/>
    <w:rsid w:val="00B02FA3"/>
    <w:rsid w:val="00B04033"/>
    <w:rsid w:val="00B0421D"/>
    <w:rsid w:val="00B05084"/>
    <w:rsid w:val="00B051B8"/>
    <w:rsid w:val="00B062D4"/>
    <w:rsid w:val="00B101F3"/>
    <w:rsid w:val="00B11AE2"/>
    <w:rsid w:val="00B12CBB"/>
    <w:rsid w:val="00B13CDF"/>
    <w:rsid w:val="00B13D10"/>
    <w:rsid w:val="00B14028"/>
    <w:rsid w:val="00B14A3F"/>
    <w:rsid w:val="00B154F4"/>
    <w:rsid w:val="00B157EC"/>
    <w:rsid w:val="00B157F9"/>
    <w:rsid w:val="00B16BE6"/>
    <w:rsid w:val="00B16D85"/>
    <w:rsid w:val="00B16ED9"/>
    <w:rsid w:val="00B17127"/>
    <w:rsid w:val="00B17532"/>
    <w:rsid w:val="00B17E9B"/>
    <w:rsid w:val="00B20256"/>
    <w:rsid w:val="00B202C2"/>
    <w:rsid w:val="00B20D09"/>
    <w:rsid w:val="00B22275"/>
    <w:rsid w:val="00B23177"/>
    <w:rsid w:val="00B236A5"/>
    <w:rsid w:val="00B23F6B"/>
    <w:rsid w:val="00B25941"/>
    <w:rsid w:val="00B25AAA"/>
    <w:rsid w:val="00B26C2D"/>
    <w:rsid w:val="00B273DC"/>
    <w:rsid w:val="00B274F0"/>
    <w:rsid w:val="00B2763F"/>
    <w:rsid w:val="00B27AAC"/>
    <w:rsid w:val="00B27C48"/>
    <w:rsid w:val="00B30929"/>
    <w:rsid w:val="00B31CE7"/>
    <w:rsid w:val="00B3238F"/>
    <w:rsid w:val="00B32934"/>
    <w:rsid w:val="00B32AA2"/>
    <w:rsid w:val="00B32E09"/>
    <w:rsid w:val="00B32F96"/>
    <w:rsid w:val="00B34542"/>
    <w:rsid w:val="00B35F3C"/>
    <w:rsid w:val="00B372AA"/>
    <w:rsid w:val="00B40445"/>
    <w:rsid w:val="00B4064E"/>
    <w:rsid w:val="00B409E0"/>
    <w:rsid w:val="00B413E9"/>
    <w:rsid w:val="00B41888"/>
    <w:rsid w:val="00B41F34"/>
    <w:rsid w:val="00B42E14"/>
    <w:rsid w:val="00B432CA"/>
    <w:rsid w:val="00B435BE"/>
    <w:rsid w:val="00B45428"/>
    <w:rsid w:val="00B455F1"/>
    <w:rsid w:val="00B45A52"/>
    <w:rsid w:val="00B46175"/>
    <w:rsid w:val="00B46711"/>
    <w:rsid w:val="00B46868"/>
    <w:rsid w:val="00B46A87"/>
    <w:rsid w:val="00B46FAD"/>
    <w:rsid w:val="00B475CE"/>
    <w:rsid w:val="00B503F5"/>
    <w:rsid w:val="00B5061E"/>
    <w:rsid w:val="00B5233B"/>
    <w:rsid w:val="00B53006"/>
    <w:rsid w:val="00B5355C"/>
    <w:rsid w:val="00B548B7"/>
    <w:rsid w:val="00B54ED2"/>
    <w:rsid w:val="00B57087"/>
    <w:rsid w:val="00B62160"/>
    <w:rsid w:val="00B6328E"/>
    <w:rsid w:val="00B6475E"/>
    <w:rsid w:val="00B64AAA"/>
    <w:rsid w:val="00B64D53"/>
    <w:rsid w:val="00B657D4"/>
    <w:rsid w:val="00B664C7"/>
    <w:rsid w:val="00B71267"/>
    <w:rsid w:val="00B7134C"/>
    <w:rsid w:val="00B7174C"/>
    <w:rsid w:val="00B71C66"/>
    <w:rsid w:val="00B73429"/>
    <w:rsid w:val="00B739F6"/>
    <w:rsid w:val="00B73CD3"/>
    <w:rsid w:val="00B73EED"/>
    <w:rsid w:val="00B747E1"/>
    <w:rsid w:val="00B74CAE"/>
    <w:rsid w:val="00B7703F"/>
    <w:rsid w:val="00B7771D"/>
    <w:rsid w:val="00B80768"/>
    <w:rsid w:val="00B81A6C"/>
    <w:rsid w:val="00B82469"/>
    <w:rsid w:val="00B82E55"/>
    <w:rsid w:val="00B8318F"/>
    <w:rsid w:val="00B84C61"/>
    <w:rsid w:val="00B84CF2"/>
    <w:rsid w:val="00B85DE5"/>
    <w:rsid w:val="00B86A33"/>
    <w:rsid w:val="00B86B63"/>
    <w:rsid w:val="00B8734D"/>
    <w:rsid w:val="00B90F73"/>
    <w:rsid w:val="00B91381"/>
    <w:rsid w:val="00B91578"/>
    <w:rsid w:val="00B93417"/>
    <w:rsid w:val="00B93B59"/>
    <w:rsid w:val="00B9406A"/>
    <w:rsid w:val="00B9658D"/>
    <w:rsid w:val="00B96D7D"/>
    <w:rsid w:val="00BA012E"/>
    <w:rsid w:val="00BA0A7D"/>
    <w:rsid w:val="00BA1F92"/>
    <w:rsid w:val="00BA20EC"/>
    <w:rsid w:val="00BA2280"/>
    <w:rsid w:val="00BA250D"/>
    <w:rsid w:val="00BA2A08"/>
    <w:rsid w:val="00BA2E22"/>
    <w:rsid w:val="00BA47A6"/>
    <w:rsid w:val="00BA501B"/>
    <w:rsid w:val="00BA56D2"/>
    <w:rsid w:val="00BA76E0"/>
    <w:rsid w:val="00BB0489"/>
    <w:rsid w:val="00BB0D9E"/>
    <w:rsid w:val="00BB1D9B"/>
    <w:rsid w:val="00BB2A25"/>
    <w:rsid w:val="00BB34AE"/>
    <w:rsid w:val="00BB409A"/>
    <w:rsid w:val="00BB51E9"/>
    <w:rsid w:val="00BB52AF"/>
    <w:rsid w:val="00BB5DD7"/>
    <w:rsid w:val="00BC008B"/>
    <w:rsid w:val="00BC0306"/>
    <w:rsid w:val="00BC08A9"/>
    <w:rsid w:val="00BC0F31"/>
    <w:rsid w:val="00BC0FDC"/>
    <w:rsid w:val="00BC167B"/>
    <w:rsid w:val="00BC1799"/>
    <w:rsid w:val="00BC3053"/>
    <w:rsid w:val="00BC3D88"/>
    <w:rsid w:val="00BC4D24"/>
    <w:rsid w:val="00BC4D2E"/>
    <w:rsid w:val="00BC570B"/>
    <w:rsid w:val="00BC5F77"/>
    <w:rsid w:val="00BC6931"/>
    <w:rsid w:val="00BC77ED"/>
    <w:rsid w:val="00BC7F3E"/>
    <w:rsid w:val="00BD004F"/>
    <w:rsid w:val="00BD0758"/>
    <w:rsid w:val="00BD0A38"/>
    <w:rsid w:val="00BD1919"/>
    <w:rsid w:val="00BD1A35"/>
    <w:rsid w:val="00BD28CD"/>
    <w:rsid w:val="00BD30A8"/>
    <w:rsid w:val="00BD4544"/>
    <w:rsid w:val="00BD48AC"/>
    <w:rsid w:val="00BD5784"/>
    <w:rsid w:val="00BD5F1A"/>
    <w:rsid w:val="00BD638A"/>
    <w:rsid w:val="00BD6540"/>
    <w:rsid w:val="00BD69D6"/>
    <w:rsid w:val="00BD6BB0"/>
    <w:rsid w:val="00BD7592"/>
    <w:rsid w:val="00BE02C0"/>
    <w:rsid w:val="00BE1234"/>
    <w:rsid w:val="00BE1D27"/>
    <w:rsid w:val="00BE2FA6"/>
    <w:rsid w:val="00BE333F"/>
    <w:rsid w:val="00BE4190"/>
    <w:rsid w:val="00BE6012"/>
    <w:rsid w:val="00BE7406"/>
    <w:rsid w:val="00BE7603"/>
    <w:rsid w:val="00BE78E7"/>
    <w:rsid w:val="00BF22B6"/>
    <w:rsid w:val="00BF3279"/>
    <w:rsid w:val="00BF347D"/>
    <w:rsid w:val="00BF3EA6"/>
    <w:rsid w:val="00BF3EC3"/>
    <w:rsid w:val="00BF4B1C"/>
    <w:rsid w:val="00BF627F"/>
    <w:rsid w:val="00BF6CA9"/>
    <w:rsid w:val="00BF6F9C"/>
    <w:rsid w:val="00BF74C7"/>
    <w:rsid w:val="00BF75E0"/>
    <w:rsid w:val="00C00372"/>
    <w:rsid w:val="00C00B65"/>
    <w:rsid w:val="00C01106"/>
    <w:rsid w:val="00C015F1"/>
    <w:rsid w:val="00C01675"/>
    <w:rsid w:val="00C01F33"/>
    <w:rsid w:val="00C01FEF"/>
    <w:rsid w:val="00C023AC"/>
    <w:rsid w:val="00C02CC6"/>
    <w:rsid w:val="00C02FB2"/>
    <w:rsid w:val="00C040F7"/>
    <w:rsid w:val="00C044AB"/>
    <w:rsid w:val="00C051F0"/>
    <w:rsid w:val="00C05706"/>
    <w:rsid w:val="00C05E31"/>
    <w:rsid w:val="00C07377"/>
    <w:rsid w:val="00C0764F"/>
    <w:rsid w:val="00C101D9"/>
    <w:rsid w:val="00C10478"/>
    <w:rsid w:val="00C10965"/>
    <w:rsid w:val="00C10BB0"/>
    <w:rsid w:val="00C12107"/>
    <w:rsid w:val="00C122A2"/>
    <w:rsid w:val="00C12521"/>
    <w:rsid w:val="00C14148"/>
    <w:rsid w:val="00C14D4B"/>
    <w:rsid w:val="00C15437"/>
    <w:rsid w:val="00C154BB"/>
    <w:rsid w:val="00C15EBC"/>
    <w:rsid w:val="00C17F2E"/>
    <w:rsid w:val="00C217C9"/>
    <w:rsid w:val="00C22273"/>
    <w:rsid w:val="00C22A5F"/>
    <w:rsid w:val="00C24943"/>
    <w:rsid w:val="00C255FB"/>
    <w:rsid w:val="00C268E6"/>
    <w:rsid w:val="00C27363"/>
    <w:rsid w:val="00C279B5"/>
    <w:rsid w:val="00C27C45"/>
    <w:rsid w:val="00C30244"/>
    <w:rsid w:val="00C30F4C"/>
    <w:rsid w:val="00C310B0"/>
    <w:rsid w:val="00C31FE1"/>
    <w:rsid w:val="00C32767"/>
    <w:rsid w:val="00C32E45"/>
    <w:rsid w:val="00C33703"/>
    <w:rsid w:val="00C3416D"/>
    <w:rsid w:val="00C34534"/>
    <w:rsid w:val="00C354D0"/>
    <w:rsid w:val="00C35865"/>
    <w:rsid w:val="00C362A1"/>
    <w:rsid w:val="00C362F8"/>
    <w:rsid w:val="00C36E41"/>
    <w:rsid w:val="00C3719D"/>
    <w:rsid w:val="00C372A5"/>
    <w:rsid w:val="00C3794F"/>
    <w:rsid w:val="00C379F0"/>
    <w:rsid w:val="00C37CB2"/>
    <w:rsid w:val="00C40CEC"/>
    <w:rsid w:val="00C41475"/>
    <w:rsid w:val="00C4367C"/>
    <w:rsid w:val="00C4401B"/>
    <w:rsid w:val="00C44FA5"/>
    <w:rsid w:val="00C4547F"/>
    <w:rsid w:val="00C473A5"/>
    <w:rsid w:val="00C4797F"/>
    <w:rsid w:val="00C47DB9"/>
    <w:rsid w:val="00C506D3"/>
    <w:rsid w:val="00C51FB8"/>
    <w:rsid w:val="00C54995"/>
    <w:rsid w:val="00C54D41"/>
    <w:rsid w:val="00C55673"/>
    <w:rsid w:val="00C55F99"/>
    <w:rsid w:val="00C56181"/>
    <w:rsid w:val="00C600CA"/>
    <w:rsid w:val="00C60783"/>
    <w:rsid w:val="00C645C7"/>
    <w:rsid w:val="00C64672"/>
    <w:rsid w:val="00C652A8"/>
    <w:rsid w:val="00C701A3"/>
    <w:rsid w:val="00C70697"/>
    <w:rsid w:val="00C70A78"/>
    <w:rsid w:val="00C70C3B"/>
    <w:rsid w:val="00C72093"/>
    <w:rsid w:val="00C7230A"/>
    <w:rsid w:val="00C727CA"/>
    <w:rsid w:val="00C72EF4"/>
    <w:rsid w:val="00C73672"/>
    <w:rsid w:val="00C738C3"/>
    <w:rsid w:val="00C73AE4"/>
    <w:rsid w:val="00C74130"/>
    <w:rsid w:val="00C744FE"/>
    <w:rsid w:val="00C7483B"/>
    <w:rsid w:val="00C751A2"/>
    <w:rsid w:val="00C75D2F"/>
    <w:rsid w:val="00C7658B"/>
    <w:rsid w:val="00C767BE"/>
    <w:rsid w:val="00C76A44"/>
    <w:rsid w:val="00C76DA5"/>
    <w:rsid w:val="00C76E3C"/>
    <w:rsid w:val="00C77CD0"/>
    <w:rsid w:val="00C80BE6"/>
    <w:rsid w:val="00C81568"/>
    <w:rsid w:val="00C81C7B"/>
    <w:rsid w:val="00C84C84"/>
    <w:rsid w:val="00C86711"/>
    <w:rsid w:val="00C86CC2"/>
    <w:rsid w:val="00C9027A"/>
    <w:rsid w:val="00C9068E"/>
    <w:rsid w:val="00C90A5D"/>
    <w:rsid w:val="00C90E2D"/>
    <w:rsid w:val="00C92C5D"/>
    <w:rsid w:val="00C92FB2"/>
    <w:rsid w:val="00C92FBD"/>
    <w:rsid w:val="00C93031"/>
    <w:rsid w:val="00C93814"/>
    <w:rsid w:val="00C93C4B"/>
    <w:rsid w:val="00C93F59"/>
    <w:rsid w:val="00C9444E"/>
    <w:rsid w:val="00C944AB"/>
    <w:rsid w:val="00C94606"/>
    <w:rsid w:val="00C9582A"/>
    <w:rsid w:val="00C95B40"/>
    <w:rsid w:val="00C95E3D"/>
    <w:rsid w:val="00C97153"/>
    <w:rsid w:val="00C977D8"/>
    <w:rsid w:val="00CA0B32"/>
    <w:rsid w:val="00CA102F"/>
    <w:rsid w:val="00CA1B8F"/>
    <w:rsid w:val="00CA1ED8"/>
    <w:rsid w:val="00CA23EE"/>
    <w:rsid w:val="00CA4135"/>
    <w:rsid w:val="00CA4AA8"/>
    <w:rsid w:val="00CA5D4C"/>
    <w:rsid w:val="00CA62C9"/>
    <w:rsid w:val="00CA6AB0"/>
    <w:rsid w:val="00CA730D"/>
    <w:rsid w:val="00CB000B"/>
    <w:rsid w:val="00CB0B76"/>
    <w:rsid w:val="00CB0C22"/>
    <w:rsid w:val="00CB1F63"/>
    <w:rsid w:val="00CB2064"/>
    <w:rsid w:val="00CB3A33"/>
    <w:rsid w:val="00CB405D"/>
    <w:rsid w:val="00CB472F"/>
    <w:rsid w:val="00CB524A"/>
    <w:rsid w:val="00CB5770"/>
    <w:rsid w:val="00CB5812"/>
    <w:rsid w:val="00CB7170"/>
    <w:rsid w:val="00CB7538"/>
    <w:rsid w:val="00CC040E"/>
    <w:rsid w:val="00CC111F"/>
    <w:rsid w:val="00CC2011"/>
    <w:rsid w:val="00CC24DB"/>
    <w:rsid w:val="00CC3553"/>
    <w:rsid w:val="00CC3836"/>
    <w:rsid w:val="00CC3EA0"/>
    <w:rsid w:val="00CC4DCF"/>
    <w:rsid w:val="00CC4E81"/>
    <w:rsid w:val="00CC52F2"/>
    <w:rsid w:val="00CC5750"/>
    <w:rsid w:val="00CC586F"/>
    <w:rsid w:val="00CC6E57"/>
    <w:rsid w:val="00CC7B45"/>
    <w:rsid w:val="00CD0442"/>
    <w:rsid w:val="00CD0BA4"/>
    <w:rsid w:val="00CD1188"/>
    <w:rsid w:val="00CD12C5"/>
    <w:rsid w:val="00CD1440"/>
    <w:rsid w:val="00CD2807"/>
    <w:rsid w:val="00CD2ED1"/>
    <w:rsid w:val="00CD31E7"/>
    <w:rsid w:val="00CD337B"/>
    <w:rsid w:val="00CD4925"/>
    <w:rsid w:val="00CD514C"/>
    <w:rsid w:val="00CD55ED"/>
    <w:rsid w:val="00CD56C9"/>
    <w:rsid w:val="00CD6032"/>
    <w:rsid w:val="00CD6C8C"/>
    <w:rsid w:val="00CE012C"/>
    <w:rsid w:val="00CE0424"/>
    <w:rsid w:val="00CE0D0E"/>
    <w:rsid w:val="00CE1F94"/>
    <w:rsid w:val="00CE2889"/>
    <w:rsid w:val="00CE3CDA"/>
    <w:rsid w:val="00CE3D25"/>
    <w:rsid w:val="00CE4118"/>
    <w:rsid w:val="00CE68CA"/>
    <w:rsid w:val="00CE74A5"/>
    <w:rsid w:val="00CE7561"/>
    <w:rsid w:val="00CE7944"/>
    <w:rsid w:val="00CF02A5"/>
    <w:rsid w:val="00CF1354"/>
    <w:rsid w:val="00CF3B1F"/>
    <w:rsid w:val="00CF3BF6"/>
    <w:rsid w:val="00CF4AA1"/>
    <w:rsid w:val="00CF56DB"/>
    <w:rsid w:val="00CF5EB0"/>
    <w:rsid w:val="00CF625B"/>
    <w:rsid w:val="00CF687E"/>
    <w:rsid w:val="00CF71EA"/>
    <w:rsid w:val="00CF7244"/>
    <w:rsid w:val="00D02466"/>
    <w:rsid w:val="00D02A47"/>
    <w:rsid w:val="00D0349B"/>
    <w:rsid w:val="00D03FC2"/>
    <w:rsid w:val="00D06305"/>
    <w:rsid w:val="00D07652"/>
    <w:rsid w:val="00D07781"/>
    <w:rsid w:val="00D07D0A"/>
    <w:rsid w:val="00D10249"/>
    <w:rsid w:val="00D1146B"/>
    <w:rsid w:val="00D1149C"/>
    <w:rsid w:val="00D115C3"/>
    <w:rsid w:val="00D11600"/>
    <w:rsid w:val="00D11897"/>
    <w:rsid w:val="00D11AE6"/>
    <w:rsid w:val="00D11DBB"/>
    <w:rsid w:val="00D122E9"/>
    <w:rsid w:val="00D12EB7"/>
    <w:rsid w:val="00D13135"/>
    <w:rsid w:val="00D13E4E"/>
    <w:rsid w:val="00D140E2"/>
    <w:rsid w:val="00D14313"/>
    <w:rsid w:val="00D147E7"/>
    <w:rsid w:val="00D14A37"/>
    <w:rsid w:val="00D154F7"/>
    <w:rsid w:val="00D15C6F"/>
    <w:rsid w:val="00D15E26"/>
    <w:rsid w:val="00D20E24"/>
    <w:rsid w:val="00D22260"/>
    <w:rsid w:val="00D22874"/>
    <w:rsid w:val="00D2335D"/>
    <w:rsid w:val="00D235B4"/>
    <w:rsid w:val="00D239A7"/>
    <w:rsid w:val="00D23F47"/>
    <w:rsid w:val="00D24E07"/>
    <w:rsid w:val="00D24E0B"/>
    <w:rsid w:val="00D2620C"/>
    <w:rsid w:val="00D263CC"/>
    <w:rsid w:val="00D26B4D"/>
    <w:rsid w:val="00D30535"/>
    <w:rsid w:val="00D306F2"/>
    <w:rsid w:val="00D30975"/>
    <w:rsid w:val="00D30A41"/>
    <w:rsid w:val="00D31F5D"/>
    <w:rsid w:val="00D32180"/>
    <w:rsid w:val="00D32922"/>
    <w:rsid w:val="00D33341"/>
    <w:rsid w:val="00D33DD3"/>
    <w:rsid w:val="00D33F14"/>
    <w:rsid w:val="00D3438F"/>
    <w:rsid w:val="00D34946"/>
    <w:rsid w:val="00D355B2"/>
    <w:rsid w:val="00D35A14"/>
    <w:rsid w:val="00D36A8A"/>
    <w:rsid w:val="00D36E71"/>
    <w:rsid w:val="00D37D87"/>
    <w:rsid w:val="00D40B33"/>
    <w:rsid w:val="00D41230"/>
    <w:rsid w:val="00D4164A"/>
    <w:rsid w:val="00D42033"/>
    <w:rsid w:val="00D42DD7"/>
    <w:rsid w:val="00D4318F"/>
    <w:rsid w:val="00D438BF"/>
    <w:rsid w:val="00D440F8"/>
    <w:rsid w:val="00D44AB1"/>
    <w:rsid w:val="00D4518A"/>
    <w:rsid w:val="00D45889"/>
    <w:rsid w:val="00D4589A"/>
    <w:rsid w:val="00D50047"/>
    <w:rsid w:val="00D51ECA"/>
    <w:rsid w:val="00D52CBA"/>
    <w:rsid w:val="00D53473"/>
    <w:rsid w:val="00D546FF"/>
    <w:rsid w:val="00D55AD5"/>
    <w:rsid w:val="00D576CA"/>
    <w:rsid w:val="00D57777"/>
    <w:rsid w:val="00D6107B"/>
    <w:rsid w:val="00D61266"/>
    <w:rsid w:val="00D61A60"/>
    <w:rsid w:val="00D61AF5"/>
    <w:rsid w:val="00D61C20"/>
    <w:rsid w:val="00D61C9C"/>
    <w:rsid w:val="00D6200C"/>
    <w:rsid w:val="00D621E5"/>
    <w:rsid w:val="00D6241B"/>
    <w:rsid w:val="00D62BCC"/>
    <w:rsid w:val="00D64D3A"/>
    <w:rsid w:val="00D64ED7"/>
    <w:rsid w:val="00D652B5"/>
    <w:rsid w:val="00D65F65"/>
    <w:rsid w:val="00D66155"/>
    <w:rsid w:val="00D669DE"/>
    <w:rsid w:val="00D67608"/>
    <w:rsid w:val="00D6765A"/>
    <w:rsid w:val="00D70374"/>
    <w:rsid w:val="00D708B0"/>
    <w:rsid w:val="00D71636"/>
    <w:rsid w:val="00D71AC5"/>
    <w:rsid w:val="00D71BE5"/>
    <w:rsid w:val="00D72F41"/>
    <w:rsid w:val="00D73062"/>
    <w:rsid w:val="00D7407A"/>
    <w:rsid w:val="00D75548"/>
    <w:rsid w:val="00D75BA7"/>
    <w:rsid w:val="00D75FC3"/>
    <w:rsid w:val="00D7758E"/>
    <w:rsid w:val="00D77B1D"/>
    <w:rsid w:val="00D8021F"/>
    <w:rsid w:val="00D80383"/>
    <w:rsid w:val="00D8151A"/>
    <w:rsid w:val="00D81A33"/>
    <w:rsid w:val="00D8208B"/>
    <w:rsid w:val="00D8223C"/>
    <w:rsid w:val="00D823C6"/>
    <w:rsid w:val="00D8327F"/>
    <w:rsid w:val="00D8333D"/>
    <w:rsid w:val="00D8497E"/>
    <w:rsid w:val="00D865F9"/>
    <w:rsid w:val="00D86CA3"/>
    <w:rsid w:val="00D870A2"/>
    <w:rsid w:val="00D871CE"/>
    <w:rsid w:val="00D872E6"/>
    <w:rsid w:val="00D87A4D"/>
    <w:rsid w:val="00D87C7E"/>
    <w:rsid w:val="00D905E8"/>
    <w:rsid w:val="00D9127B"/>
    <w:rsid w:val="00D9196D"/>
    <w:rsid w:val="00D92982"/>
    <w:rsid w:val="00D92DA4"/>
    <w:rsid w:val="00D9310F"/>
    <w:rsid w:val="00D94657"/>
    <w:rsid w:val="00D948D4"/>
    <w:rsid w:val="00D96A3C"/>
    <w:rsid w:val="00DA0B4B"/>
    <w:rsid w:val="00DA182A"/>
    <w:rsid w:val="00DA305E"/>
    <w:rsid w:val="00DA3487"/>
    <w:rsid w:val="00DA393C"/>
    <w:rsid w:val="00DA42D6"/>
    <w:rsid w:val="00DA42FF"/>
    <w:rsid w:val="00DA4754"/>
    <w:rsid w:val="00DA5417"/>
    <w:rsid w:val="00DA5468"/>
    <w:rsid w:val="00DA56E8"/>
    <w:rsid w:val="00DA6744"/>
    <w:rsid w:val="00DA7252"/>
    <w:rsid w:val="00DA74EF"/>
    <w:rsid w:val="00DB0013"/>
    <w:rsid w:val="00DB035F"/>
    <w:rsid w:val="00DB045B"/>
    <w:rsid w:val="00DB0A9F"/>
    <w:rsid w:val="00DB153F"/>
    <w:rsid w:val="00DB192A"/>
    <w:rsid w:val="00DB1D6D"/>
    <w:rsid w:val="00DB30D0"/>
    <w:rsid w:val="00DB32DC"/>
    <w:rsid w:val="00DB377D"/>
    <w:rsid w:val="00DB3D64"/>
    <w:rsid w:val="00DB4499"/>
    <w:rsid w:val="00DB6C15"/>
    <w:rsid w:val="00DB74E7"/>
    <w:rsid w:val="00DC0109"/>
    <w:rsid w:val="00DC14FD"/>
    <w:rsid w:val="00DC15F5"/>
    <w:rsid w:val="00DC2D36"/>
    <w:rsid w:val="00DC4D8D"/>
    <w:rsid w:val="00DC5378"/>
    <w:rsid w:val="00DC53EF"/>
    <w:rsid w:val="00DC59C2"/>
    <w:rsid w:val="00DC63A7"/>
    <w:rsid w:val="00DC6BBD"/>
    <w:rsid w:val="00DC7ABB"/>
    <w:rsid w:val="00DD1390"/>
    <w:rsid w:val="00DD24F7"/>
    <w:rsid w:val="00DD3324"/>
    <w:rsid w:val="00DD4491"/>
    <w:rsid w:val="00DD500E"/>
    <w:rsid w:val="00DD58EC"/>
    <w:rsid w:val="00DD62B8"/>
    <w:rsid w:val="00DD6633"/>
    <w:rsid w:val="00DD7070"/>
    <w:rsid w:val="00DD7116"/>
    <w:rsid w:val="00DD75E9"/>
    <w:rsid w:val="00DE077C"/>
    <w:rsid w:val="00DE1C11"/>
    <w:rsid w:val="00DE206C"/>
    <w:rsid w:val="00DE22CD"/>
    <w:rsid w:val="00DE31BF"/>
    <w:rsid w:val="00DE35DF"/>
    <w:rsid w:val="00DE39DD"/>
    <w:rsid w:val="00DE53D6"/>
    <w:rsid w:val="00DE5608"/>
    <w:rsid w:val="00DE58D0"/>
    <w:rsid w:val="00DE5A7A"/>
    <w:rsid w:val="00DE654F"/>
    <w:rsid w:val="00DE6B02"/>
    <w:rsid w:val="00DE79A4"/>
    <w:rsid w:val="00DF00C8"/>
    <w:rsid w:val="00DF04D8"/>
    <w:rsid w:val="00DF0B6E"/>
    <w:rsid w:val="00DF0D9C"/>
    <w:rsid w:val="00DF15E0"/>
    <w:rsid w:val="00DF2613"/>
    <w:rsid w:val="00DF37A0"/>
    <w:rsid w:val="00DF3FFD"/>
    <w:rsid w:val="00DF450E"/>
    <w:rsid w:val="00DF6820"/>
    <w:rsid w:val="00DF7159"/>
    <w:rsid w:val="00DF79E8"/>
    <w:rsid w:val="00E00C7E"/>
    <w:rsid w:val="00E02D50"/>
    <w:rsid w:val="00E02DA0"/>
    <w:rsid w:val="00E03223"/>
    <w:rsid w:val="00E03797"/>
    <w:rsid w:val="00E03EE9"/>
    <w:rsid w:val="00E053B4"/>
    <w:rsid w:val="00E05464"/>
    <w:rsid w:val="00E05C9B"/>
    <w:rsid w:val="00E0679F"/>
    <w:rsid w:val="00E10013"/>
    <w:rsid w:val="00E10130"/>
    <w:rsid w:val="00E10570"/>
    <w:rsid w:val="00E110E7"/>
    <w:rsid w:val="00E11B20"/>
    <w:rsid w:val="00E13321"/>
    <w:rsid w:val="00E16C98"/>
    <w:rsid w:val="00E17CFD"/>
    <w:rsid w:val="00E17FA2"/>
    <w:rsid w:val="00E203C0"/>
    <w:rsid w:val="00E2095E"/>
    <w:rsid w:val="00E2163A"/>
    <w:rsid w:val="00E21EBA"/>
    <w:rsid w:val="00E22330"/>
    <w:rsid w:val="00E27A36"/>
    <w:rsid w:val="00E30B5A"/>
    <w:rsid w:val="00E31205"/>
    <w:rsid w:val="00E3123D"/>
    <w:rsid w:val="00E31461"/>
    <w:rsid w:val="00E31D43"/>
    <w:rsid w:val="00E324F5"/>
    <w:rsid w:val="00E3253C"/>
    <w:rsid w:val="00E32608"/>
    <w:rsid w:val="00E32D01"/>
    <w:rsid w:val="00E32DBE"/>
    <w:rsid w:val="00E34188"/>
    <w:rsid w:val="00E34B6E"/>
    <w:rsid w:val="00E35559"/>
    <w:rsid w:val="00E36EC9"/>
    <w:rsid w:val="00E3723A"/>
    <w:rsid w:val="00E37818"/>
    <w:rsid w:val="00E37860"/>
    <w:rsid w:val="00E37A0D"/>
    <w:rsid w:val="00E37D66"/>
    <w:rsid w:val="00E40473"/>
    <w:rsid w:val="00E40F6F"/>
    <w:rsid w:val="00E42842"/>
    <w:rsid w:val="00E43880"/>
    <w:rsid w:val="00E43FC5"/>
    <w:rsid w:val="00E446F1"/>
    <w:rsid w:val="00E457FE"/>
    <w:rsid w:val="00E46886"/>
    <w:rsid w:val="00E479CF"/>
    <w:rsid w:val="00E47AEF"/>
    <w:rsid w:val="00E47CE9"/>
    <w:rsid w:val="00E507C9"/>
    <w:rsid w:val="00E5191B"/>
    <w:rsid w:val="00E51925"/>
    <w:rsid w:val="00E51B2D"/>
    <w:rsid w:val="00E51C17"/>
    <w:rsid w:val="00E5333C"/>
    <w:rsid w:val="00E536B8"/>
    <w:rsid w:val="00E539BC"/>
    <w:rsid w:val="00E53B75"/>
    <w:rsid w:val="00E53E07"/>
    <w:rsid w:val="00E54731"/>
    <w:rsid w:val="00E54D6B"/>
    <w:rsid w:val="00E54E3B"/>
    <w:rsid w:val="00E56596"/>
    <w:rsid w:val="00E57565"/>
    <w:rsid w:val="00E57FF5"/>
    <w:rsid w:val="00E6016A"/>
    <w:rsid w:val="00E60A0D"/>
    <w:rsid w:val="00E610FB"/>
    <w:rsid w:val="00E628C8"/>
    <w:rsid w:val="00E63838"/>
    <w:rsid w:val="00E63E98"/>
    <w:rsid w:val="00E63EA6"/>
    <w:rsid w:val="00E64434"/>
    <w:rsid w:val="00E6524D"/>
    <w:rsid w:val="00E652E3"/>
    <w:rsid w:val="00E6587F"/>
    <w:rsid w:val="00E6618A"/>
    <w:rsid w:val="00E66F7A"/>
    <w:rsid w:val="00E67C51"/>
    <w:rsid w:val="00E71B42"/>
    <w:rsid w:val="00E72111"/>
    <w:rsid w:val="00E72C6C"/>
    <w:rsid w:val="00E72EFC"/>
    <w:rsid w:val="00E73585"/>
    <w:rsid w:val="00E7364B"/>
    <w:rsid w:val="00E73C17"/>
    <w:rsid w:val="00E74778"/>
    <w:rsid w:val="00E758EC"/>
    <w:rsid w:val="00E7644B"/>
    <w:rsid w:val="00E76631"/>
    <w:rsid w:val="00E769CC"/>
    <w:rsid w:val="00E76C92"/>
    <w:rsid w:val="00E7748E"/>
    <w:rsid w:val="00E80DAD"/>
    <w:rsid w:val="00E80F95"/>
    <w:rsid w:val="00E81590"/>
    <w:rsid w:val="00E81823"/>
    <w:rsid w:val="00E81B43"/>
    <w:rsid w:val="00E81EC1"/>
    <w:rsid w:val="00E8234C"/>
    <w:rsid w:val="00E824DC"/>
    <w:rsid w:val="00E82C4B"/>
    <w:rsid w:val="00E82DB6"/>
    <w:rsid w:val="00E82E45"/>
    <w:rsid w:val="00E8333C"/>
    <w:rsid w:val="00E83AA9"/>
    <w:rsid w:val="00E83E27"/>
    <w:rsid w:val="00E83ECC"/>
    <w:rsid w:val="00E84384"/>
    <w:rsid w:val="00E84D2F"/>
    <w:rsid w:val="00E8532F"/>
    <w:rsid w:val="00E854D7"/>
    <w:rsid w:val="00E85679"/>
    <w:rsid w:val="00E85928"/>
    <w:rsid w:val="00E863B7"/>
    <w:rsid w:val="00E8754E"/>
    <w:rsid w:val="00E87822"/>
    <w:rsid w:val="00E90395"/>
    <w:rsid w:val="00E90E49"/>
    <w:rsid w:val="00E9169E"/>
    <w:rsid w:val="00E917F9"/>
    <w:rsid w:val="00E91E17"/>
    <w:rsid w:val="00E92423"/>
    <w:rsid w:val="00E92431"/>
    <w:rsid w:val="00E9291C"/>
    <w:rsid w:val="00E929EB"/>
    <w:rsid w:val="00E9394F"/>
    <w:rsid w:val="00E93FFE"/>
    <w:rsid w:val="00E94473"/>
    <w:rsid w:val="00E94F8A"/>
    <w:rsid w:val="00E966E3"/>
    <w:rsid w:val="00E96902"/>
    <w:rsid w:val="00E97AA7"/>
    <w:rsid w:val="00E97B3E"/>
    <w:rsid w:val="00E97C11"/>
    <w:rsid w:val="00E97FA5"/>
    <w:rsid w:val="00EA2357"/>
    <w:rsid w:val="00EA261A"/>
    <w:rsid w:val="00EA30D8"/>
    <w:rsid w:val="00EA3367"/>
    <w:rsid w:val="00EA39EC"/>
    <w:rsid w:val="00EA5310"/>
    <w:rsid w:val="00EA5EC2"/>
    <w:rsid w:val="00EA6A16"/>
    <w:rsid w:val="00EA764A"/>
    <w:rsid w:val="00EA7A41"/>
    <w:rsid w:val="00EA7A8D"/>
    <w:rsid w:val="00EB0165"/>
    <w:rsid w:val="00EB077B"/>
    <w:rsid w:val="00EB189C"/>
    <w:rsid w:val="00EB3998"/>
    <w:rsid w:val="00EB4EA2"/>
    <w:rsid w:val="00EB5B48"/>
    <w:rsid w:val="00EB5FED"/>
    <w:rsid w:val="00EB7DC8"/>
    <w:rsid w:val="00EC001C"/>
    <w:rsid w:val="00EC0547"/>
    <w:rsid w:val="00EC1BF9"/>
    <w:rsid w:val="00EC24D5"/>
    <w:rsid w:val="00EC27C6"/>
    <w:rsid w:val="00EC28A7"/>
    <w:rsid w:val="00EC2E8C"/>
    <w:rsid w:val="00EC380A"/>
    <w:rsid w:val="00EC4207"/>
    <w:rsid w:val="00EC5599"/>
    <w:rsid w:val="00EC5653"/>
    <w:rsid w:val="00EC57F5"/>
    <w:rsid w:val="00EC5962"/>
    <w:rsid w:val="00EC71CE"/>
    <w:rsid w:val="00EC7666"/>
    <w:rsid w:val="00EC791F"/>
    <w:rsid w:val="00EC7A2D"/>
    <w:rsid w:val="00ED0712"/>
    <w:rsid w:val="00ED0F60"/>
    <w:rsid w:val="00ED1006"/>
    <w:rsid w:val="00ED3977"/>
    <w:rsid w:val="00ED5332"/>
    <w:rsid w:val="00ED53CA"/>
    <w:rsid w:val="00ED5E46"/>
    <w:rsid w:val="00ED5E95"/>
    <w:rsid w:val="00ED6E76"/>
    <w:rsid w:val="00ED7375"/>
    <w:rsid w:val="00EE05B2"/>
    <w:rsid w:val="00EE0F09"/>
    <w:rsid w:val="00EE229C"/>
    <w:rsid w:val="00EE2CED"/>
    <w:rsid w:val="00EE30F5"/>
    <w:rsid w:val="00EE4E5A"/>
    <w:rsid w:val="00EE5999"/>
    <w:rsid w:val="00EE5C40"/>
    <w:rsid w:val="00EF09B6"/>
    <w:rsid w:val="00EF18FE"/>
    <w:rsid w:val="00EF2048"/>
    <w:rsid w:val="00EF4A9F"/>
    <w:rsid w:val="00EF5787"/>
    <w:rsid w:val="00EF60D0"/>
    <w:rsid w:val="00EF67EA"/>
    <w:rsid w:val="00EF6FC4"/>
    <w:rsid w:val="00EF70E9"/>
    <w:rsid w:val="00F001B5"/>
    <w:rsid w:val="00F009D9"/>
    <w:rsid w:val="00F01C8D"/>
    <w:rsid w:val="00F0224E"/>
    <w:rsid w:val="00F03358"/>
    <w:rsid w:val="00F03CB4"/>
    <w:rsid w:val="00F04BCE"/>
    <w:rsid w:val="00F0528D"/>
    <w:rsid w:val="00F0614F"/>
    <w:rsid w:val="00F06C67"/>
    <w:rsid w:val="00F06CD2"/>
    <w:rsid w:val="00F06DFD"/>
    <w:rsid w:val="00F071D1"/>
    <w:rsid w:val="00F07533"/>
    <w:rsid w:val="00F078E7"/>
    <w:rsid w:val="00F079EA"/>
    <w:rsid w:val="00F10629"/>
    <w:rsid w:val="00F10CD6"/>
    <w:rsid w:val="00F11BCC"/>
    <w:rsid w:val="00F12464"/>
    <w:rsid w:val="00F15B4F"/>
    <w:rsid w:val="00F15FA5"/>
    <w:rsid w:val="00F20862"/>
    <w:rsid w:val="00F209B7"/>
    <w:rsid w:val="00F20F5C"/>
    <w:rsid w:val="00F21796"/>
    <w:rsid w:val="00F21C0C"/>
    <w:rsid w:val="00F21CB2"/>
    <w:rsid w:val="00F22AB7"/>
    <w:rsid w:val="00F22DC2"/>
    <w:rsid w:val="00F2376F"/>
    <w:rsid w:val="00F238DF"/>
    <w:rsid w:val="00F243D8"/>
    <w:rsid w:val="00F25F99"/>
    <w:rsid w:val="00F262D6"/>
    <w:rsid w:val="00F264B7"/>
    <w:rsid w:val="00F2668A"/>
    <w:rsid w:val="00F26822"/>
    <w:rsid w:val="00F27ED6"/>
    <w:rsid w:val="00F30193"/>
    <w:rsid w:val="00F30828"/>
    <w:rsid w:val="00F30B77"/>
    <w:rsid w:val="00F313D6"/>
    <w:rsid w:val="00F320EF"/>
    <w:rsid w:val="00F324B4"/>
    <w:rsid w:val="00F344DB"/>
    <w:rsid w:val="00F36D65"/>
    <w:rsid w:val="00F3793A"/>
    <w:rsid w:val="00F37A10"/>
    <w:rsid w:val="00F40E9E"/>
    <w:rsid w:val="00F40F0C"/>
    <w:rsid w:val="00F416F0"/>
    <w:rsid w:val="00F41AA4"/>
    <w:rsid w:val="00F41F88"/>
    <w:rsid w:val="00F43291"/>
    <w:rsid w:val="00F434C2"/>
    <w:rsid w:val="00F438E4"/>
    <w:rsid w:val="00F43FC0"/>
    <w:rsid w:val="00F4451E"/>
    <w:rsid w:val="00F44DDE"/>
    <w:rsid w:val="00F45DB6"/>
    <w:rsid w:val="00F45F12"/>
    <w:rsid w:val="00F46206"/>
    <w:rsid w:val="00F467A2"/>
    <w:rsid w:val="00F46AC9"/>
    <w:rsid w:val="00F46E42"/>
    <w:rsid w:val="00F4766C"/>
    <w:rsid w:val="00F47B25"/>
    <w:rsid w:val="00F5010E"/>
    <w:rsid w:val="00F504F7"/>
    <w:rsid w:val="00F5060E"/>
    <w:rsid w:val="00F507D1"/>
    <w:rsid w:val="00F519CE"/>
    <w:rsid w:val="00F51ADA"/>
    <w:rsid w:val="00F539E1"/>
    <w:rsid w:val="00F542B7"/>
    <w:rsid w:val="00F5493F"/>
    <w:rsid w:val="00F5533B"/>
    <w:rsid w:val="00F55DBA"/>
    <w:rsid w:val="00F57ADC"/>
    <w:rsid w:val="00F57C9D"/>
    <w:rsid w:val="00F60203"/>
    <w:rsid w:val="00F607C5"/>
    <w:rsid w:val="00F60DEA"/>
    <w:rsid w:val="00F60FE0"/>
    <w:rsid w:val="00F6110D"/>
    <w:rsid w:val="00F61930"/>
    <w:rsid w:val="00F619C5"/>
    <w:rsid w:val="00F62BFD"/>
    <w:rsid w:val="00F6302A"/>
    <w:rsid w:val="00F6316E"/>
    <w:rsid w:val="00F63950"/>
    <w:rsid w:val="00F64A3D"/>
    <w:rsid w:val="00F64A45"/>
    <w:rsid w:val="00F64C2B"/>
    <w:rsid w:val="00F651BE"/>
    <w:rsid w:val="00F669E8"/>
    <w:rsid w:val="00F66B3F"/>
    <w:rsid w:val="00F67E8F"/>
    <w:rsid w:val="00F67F53"/>
    <w:rsid w:val="00F703BE"/>
    <w:rsid w:val="00F70BCA"/>
    <w:rsid w:val="00F71199"/>
    <w:rsid w:val="00F71F69"/>
    <w:rsid w:val="00F729C4"/>
    <w:rsid w:val="00F72B72"/>
    <w:rsid w:val="00F732F4"/>
    <w:rsid w:val="00F73A84"/>
    <w:rsid w:val="00F73ADE"/>
    <w:rsid w:val="00F73D87"/>
    <w:rsid w:val="00F7450D"/>
    <w:rsid w:val="00F74BB9"/>
    <w:rsid w:val="00F75582"/>
    <w:rsid w:val="00F7569B"/>
    <w:rsid w:val="00F76E79"/>
    <w:rsid w:val="00F76EFA"/>
    <w:rsid w:val="00F804BE"/>
    <w:rsid w:val="00F80FCD"/>
    <w:rsid w:val="00F817CE"/>
    <w:rsid w:val="00F82902"/>
    <w:rsid w:val="00F8394B"/>
    <w:rsid w:val="00F840C4"/>
    <w:rsid w:val="00F8456C"/>
    <w:rsid w:val="00F859D8"/>
    <w:rsid w:val="00F85A7B"/>
    <w:rsid w:val="00F868F5"/>
    <w:rsid w:val="00F8712E"/>
    <w:rsid w:val="00F87F95"/>
    <w:rsid w:val="00F9015D"/>
    <w:rsid w:val="00F9056A"/>
    <w:rsid w:val="00F90E23"/>
    <w:rsid w:val="00F90EB6"/>
    <w:rsid w:val="00F90F8D"/>
    <w:rsid w:val="00F92782"/>
    <w:rsid w:val="00F9395F"/>
    <w:rsid w:val="00F93AA9"/>
    <w:rsid w:val="00F94C8E"/>
    <w:rsid w:val="00F9649A"/>
    <w:rsid w:val="00F96862"/>
    <w:rsid w:val="00F96985"/>
    <w:rsid w:val="00F97838"/>
    <w:rsid w:val="00FA03C1"/>
    <w:rsid w:val="00FA077F"/>
    <w:rsid w:val="00FA19A7"/>
    <w:rsid w:val="00FA2BB3"/>
    <w:rsid w:val="00FA2FFB"/>
    <w:rsid w:val="00FA3AD7"/>
    <w:rsid w:val="00FA488F"/>
    <w:rsid w:val="00FA5112"/>
    <w:rsid w:val="00FA5D44"/>
    <w:rsid w:val="00FA6155"/>
    <w:rsid w:val="00FA7477"/>
    <w:rsid w:val="00FA7527"/>
    <w:rsid w:val="00FA7886"/>
    <w:rsid w:val="00FB096E"/>
    <w:rsid w:val="00FB178B"/>
    <w:rsid w:val="00FB17F3"/>
    <w:rsid w:val="00FB228F"/>
    <w:rsid w:val="00FB23C2"/>
    <w:rsid w:val="00FB2957"/>
    <w:rsid w:val="00FB2AC1"/>
    <w:rsid w:val="00FB2FE8"/>
    <w:rsid w:val="00FB30FC"/>
    <w:rsid w:val="00FB36C8"/>
    <w:rsid w:val="00FB3E55"/>
    <w:rsid w:val="00FB4677"/>
    <w:rsid w:val="00FB4C80"/>
    <w:rsid w:val="00FB5ACF"/>
    <w:rsid w:val="00FB6060"/>
    <w:rsid w:val="00FB6A6A"/>
    <w:rsid w:val="00FB6FAF"/>
    <w:rsid w:val="00FB7E49"/>
    <w:rsid w:val="00FC07EA"/>
    <w:rsid w:val="00FC0EBB"/>
    <w:rsid w:val="00FC1A4B"/>
    <w:rsid w:val="00FC372D"/>
    <w:rsid w:val="00FC4B61"/>
    <w:rsid w:val="00FC60A7"/>
    <w:rsid w:val="00FC6D0D"/>
    <w:rsid w:val="00FC7429"/>
    <w:rsid w:val="00FC76D7"/>
    <w:rsid w:val="00FD040E"/>
    <w:rsid w:val="00FD04D0"/>
    <w:rsid w:val="00FD0518"/>
    <w:rsid w:val="00FD07F6"/>
    <w:rsid w:val="00FD0AAB"/>
    <w:rsid w:val="00FD1EC8"/>
    <w:rsid w:val="00FD22B2"/>
    <w:rsid w:val="00FD37FE"/>
    <w:rsid w:val="00FD3DE2"/>
    <w:rsid w:val="00FD47ED"/>
    <w:rsid w:val="00FD66DE"/>
    <w:rsid w:val="00FD6AA5"/>
    <w:rsid w:val="00FD733C"/>
    <w:rsid w:val="00FD74DB"/>
    <w:rsid w:val="00FD7660"/>
    <w:rsid w:val="00FE0655"/>
    <w:rsid w:val="00FE076C"/>
    <w:rsid w:val="00FE0B92"/>
    <w:rsid w:val="00FE0C0C"/>
    <w:rsid w:val="00FE1820"/>
    <w:rsid w:val="00FE2365"/>
    <w:rsid w:val="00FE23DD"/>
    <w:rsid w:val="00FE2C7F"/>
    <w:rsid w:val="00FE37D7"/>
    <w:rsid w:val="00FE479A"/>
    <w:rsid w:val="00FE4C7B"/>
    <w:rsid w:val="00FE555C"/>
    <w:rsid w:val="00FE5980"/>
    <w:rsid w:val="00FE5E17"/>
    <w:rsid w:val="00FE7336"/>
    <w:rsid w:val="00FE787C"/>
    <w:rsid w:val="00FE7947"/>
    <w:rsid w:val="00FF0F3B"/>
    <w:rsid w:val="00FF159C"/>
    <w:rsid w:val="00FF1F7B"/>
    <w:rsid w:val="00FF27DD"/>
    <w:rsid w:val="00FF2C38"/>
    <w:rsid w:val="00FF332E"/>
    <w:rsid w:val="00FF45A5"/>
    <w:rsid w:val="00FF460A"/>
    <w:rsid w:val="00FF4BB4"/>
    <w:rsid w:val="00FF4E44"/>
    <w:rsid w:val="00FF5247"/>
    <w:rsid w:val="00FF5449"/>
    <w:rsid w:val="00FF5C91"/>
    <w:rsid w:val="00FF6540"/>
    <w:rsid w:val="00FF7D76"/>
    <w:rsid w:val="021B4008"/>
    <w:rsid w:val="03D28E91"/>
    <w:rsid w:val="03E14B64"/>
    <w:rsid w:val="05491C25"/>
    <w:rsid w:val="063D7F50"/>
    <w:rsid w:val="06D25708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239B132"/>
    <w:rsid w:val="428B659C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6171D99"/>
    <w:rsid w:val="685463BB"/>
    <w:rsid w:val="688AF11E"/>
    <w:rsid w:val="6B0C523E"/>
    <w:rsid w:val="6B5F904B"/>
    <w:rsid w:val="6B89471D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D140E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</w:pPr>
    <w:rPr>
      <w:lang w:eastAsia="zh-CN"/>
    </w:rPr>
  </w:style>
  <w:style w:type="character" w:styleId="af">
    <w:name w:val="Hyperlink"/>
    <w:uiPriority w:val="99"/>
    <w:qFormat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1"/>
    <w:link w:val="Char7"/>
    <w:uiPriority w:val="34"/>
    <w:qFormat/>
    <w:rsid w:val="002B3E3F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Char7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locked/>
    <w:rsid w:val="002B3E3F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맑은 고딕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styleId="afc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character" w:styleId="afd">
    <w:name w:val="Mention"/>
    <w:basedOn w:val="a2"/>
    <w:uiPriority w:val="99"/>
    <w:unhideWhenUsed/>
    <w:rsid w:val="005422F6"/>
    <w:rPr>
      <w:color w:val="2B579A"/>
      <w:shd w:val="clear" w:color="auto" w:fill="E1DFDD"/>
    </w:rPr>
  </w:style>
  <w:style w:type="paragraph" w:styleId="afe">
    <w:name w:val="Revision"/>
    <w:hidden/>
    <w:uiPriority w:val="99"/>
    <w:semiHidden/>
    <w:rsid w:val="00FE7947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8602E-2467-4E2B-A41A-8CBD97B7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8263</CharactersWithSpaces>
  <SharedDoc>false</SharedDoc>
  <HLinks>
    <vt:vector size="120" baseType="variant">
      <vt:variant>
        <vt:i4>5046297</vt:i4>
      </vt:variant>
      <vt:variant>
        <vt:i4>66</vt:i4>
      </vt:variant>
      <vt:variant>
        <vt:i4>0</vt:i4>
      </vt:variant>
      <vt:variant>
        <vt:i4>5</vt:i4>
      </vt:variant>
      <vt:variant>
        <vt:lpwstr>https://www.gsma.com/coverage/</vt:lpwstr>
      </vt:variant>
      <vt:variant>
        <vt:lpwstr>364</vt:lpwstr>
      </vt:variant>
      <vt:variant>
        <vt:i4>1835056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_Toc131435394</vt:lpwstr>
      </vt:variant>
      <vt:variant>
        <vt:i4>1835056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_Toc131435393</vt:lpwstr>
      </vt:variant>
      <vt:variant>
        <vt:i4>1835056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_Toc131435392</vt:lpwstr>
      </vt:variant>
      <vt:variant>
        <vt:i4>1835056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_Toc131435391</vt:lpwstr>
      </vt:variant>
      <vt:variant>
        <vt:i4>1835056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_Toc131435390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_Toc131435389</vt:lpwstr>
      </vt:variant>
      <vt:variant>
        <vt:i4>1900592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_Toc131435388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_Toc131435387</vt:lpwstr>
      </vt:variant>
      <vt:variant>
        <vt:i4>1900592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_Toc131435386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_Toc131435385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_Toc131435384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_Toc131435383</vt:lpwstr>
      </vt:variant>
      <vt:variant>
        <vt:i4>1900592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_Toc131435382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_Toc131435381</vt:lpwstr>
      </vt:variant>
      <vt:variant>
        <vt:i4>1900592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_Toc131435380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_Toc131435379</vt:lpwstr>
      </vt:variant>
      <vt:variant>
        <vt:i4>1179696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_Toc131435378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_Toc131435377</vt:lpwstr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2023-05-11T15:24:00Z</dcterms:created>
  <dcterms:modified xsi:type="dcterms:W3CDTF">2023-05-12T09:13:00Z</dcterms:modified>
  <cp:category/>
</cp:coreProperties>
</file>